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0673" w14:textId="65A994D0" w:rsidR="001D3699" w:rsidRDefault="001D3699">
      <w:pPr>
        <w:pStyle w:val="VorblattDokumentstatus"/>
      </w:pPr>
      <w:bookmarkStart w:id="0" w:name="ENORM_STATUS_VORBL"/>
      <w:r w:rsidRPr="001D3699">
        <w:t>Referentenentwurf</w:t>
      </w:r>
      <w:bookmarkEnd w:id="0"/>
    </w:p>
    <w:p w14:paraId="768B4603" w14:textId="6680C25F" w:rsidR="001D3699" w:rsidRDefault="00AA0044">
      <w:pPr>
        <w:pStyle w:val="Initiant"/>
      </w:pPr>
      <w:bookmarkStart w:id="1" w:name="ENORM_INITIANTEN"/>
      <w:r>
        <w:t xml:space="preserve">des </w:t>
      </w:r>
      <w:r w:rsidR="001D3699" w:rsidRPr="001D3699">
        <w:t>Bundesministeriums für Gesundheit</w:t>
      </w:r>
      <w:bookmarkEnd w:id="1"/>
    </w:p>
    <w:p w14:paraId="5809D1EE" w14:textId="7F7D7DB6" w:rsidR="001D3699" w:rsidRPr="007B1177" w:rsidRDefault="001D3699">
      <w:pPr>
        <w:pStyle w:val="VorblattBezeichnung"/>
      </w:pPr>
      <w:r w:rsidRPr="001D3699">
        <w:t xml:space="preserve">Verordnung des Bundesministeriums für Gesundheit zum Schutz der Versorgungsstrukturen im Bereich der zahnärztlichen Versorgung, </w:t>
      </w:r>
      <w:r w:rsidR="003D4D9A">
        <w:t xml:space="preserve">Heilmittelversorgung, </w:t>
      </w:r>
      <w:r w:rsidR="00C34474">
        <w:t>M</w:t>
      </w:r>
      <w:r w:rsidR="00916F9A">
        <w:t>utter</w:t>
      </w:r>
      <w:r w:rsidR="00C34474">
        <w:t>-/Vater-Kind-Leistungen</w:t>
      </w:r>
      <w:r w:rsidR="003D4D9A">
        <w:t xml:space="preserve"> und </w:t>
      </w:r>
      <w:r w:rsidR="00895443">
        <w:t xml:space="preserve">der </w:t>
      </w:r>
      <w:r w:rsidR="003D4D9A">
        <w:t>Pflegehilfsmittelversorgung</w:t>
      </w:r>
      <w:r w:rsidRPr="001D3699">
        <w:t xml:space="preserve"> vor Gefährdungen infolge wirtschaftlicher Auswirkungen der SARS-CoV-2-Epidemie</w:t>
      </w:r>
    </w:p>
    <w:p w14:paraId="0BC78695" w14:textId="3D41BF89" w:rsidR="001D3699" w:rsidRDefault="001D3699" w:rsidP="00780280">
      <w:pPr>
        <w:pStyle w:val="VorblattKurzbezeichnung-Abkrzung"/>
      </w:pPr>
      <w:bookmarkStart w:id="2" w:name="ENORM_KURZBEZ_ABK_VORBL_VER"/>
      <w:r w:rsidRPr="001D3699">
        <w:t>(</w:t>
      </w:r>
      <w:bookmarkStart w:id="3" w:name="ENORM_KURZBEZ_ABK_TRENNER_VORBL_VER"/>
      <w:r w:rsidRPr="001D3699">
        <w:t>SARS-CoV-2-Versorgungs</w:t>
      </w:r>
      <w:bookmarkEnd w:id="3"/>
      <w:r w:rsidR="003C2F09">
        <w:t>strukturen-Schutzverordnung</w:t>
      </w:r>
      <w:r w:rsidRPr="001D3699">
        <w:t>)</w:t>
      </w:r>
    </w:p>
    <w:bookmarkEnd w:id="2"/>
    <w:p w14:paraId="0082C3EC" w14:textId="77777777" w:rsidR="001D3699" w:rsidRPr="001D3699" w:rsidRDefault="001D3699" w:rsidP="00AA0044">
      <w:pPr>
        <w:pStyle w:val="VorblattTitelProblemundZiel"/>
      </w:pPr>
      <w:r w:rsidRPr="001D3699">
        <w:t>A. Problem und Ziel</w:t>
      </w:r>
    </w:p>
    <w:p w14:paraId="33A2D448" w14:textId="46CE7DAE" w:rsidR="001D3699" w:rsidRDefault="001D3699" w:rsidP="00AA0044">
      <w:pPr>
        <w:pStyle w:val="Text"/>
        <w:rPr>
          <w:lang w:eastAsia="de-DE"/>
        </w:rPr>
      </w:pPr>
      <w:r w:rsidRPr="001D3699">
        <w:rPr>
          <w:lang w:eastAsia="de-DE"/>
        </w:rPr>
        <w:t>Die SARS-CoV-2-Epidemie hat info</w:t>
      </w:r>
      <w:r w:rsidR="00DB0F0B">
        <w:rPr>
          <w:lang w:eastAsia="de-DE"/>
        </w:rPr>
        <w:t xml:space="preserve">lge behördlicher Anweisungen </w:t>
      </w:r>
      <w:r w:rsidR="00DB0F0B" w:rsidRPr="009673CE">
        <w:rPr>
          <w:lang w:eastAsia="de-DE"/>
        </w:rPr>
        <w:t>mit</w:t>
      </w:r>
      <w:r w:rsidRPr="001D3699">
        <w:rPr>
          <w:lang w:eastAsia="de-DE"/>
        </w:rPr>
        <w:t xml:space="preserve"> der Aufforderung, soziale Kontakte und mögliche Infektionsorte zu vermeiden, erhebliche wirtschaftliche Folgen für die Einrichtungen des Gesundheitswesens. Für Kran</w:t>
      </w:r>
      <w:r w:rsidR="00895443">
        <w:rPr>
          <w:lang w:eastAsia="de-DE"/>
        </w:rPr>
        <w:t>kenhäuser, Vertragsä</w:t>
      </w:r>
      <w:r w:rsidRPr="001D3699">
        <w:rPr>
          <w:lang w:eastAsia="de-DE"/>
        </w:rPr>
        <w:t xml:space="preserve">rztinnen und Vertragsärzte, </w:t>
      </w:r>
      <w:r w:rsidR="00C34474">
        <w:rPr>
          <w:lang w:eastAsia="de-DE"/>
        </w:rPr>
        <w:t>Vorsorge- und Rehabilitations</w:t>
      </w:r>
      <w:r w:rsidRPr="001D3699">
        <w:rPr>
          <w:lang w:eastAsia="de-DE"/>
        </w:rPr>
        <w:t>einrichtungen sowie im Bere</w:t>
      </w:r>
      <w:r w:rsidR="00C34474">
        <w:rPr>
          <w:lang w:eastAsia="de-DE"/>
        </w:rPr>
        <w:t>ich der Pflege</w:t>
      </w:r>
      <w:r w:rsidRPr="001D3699">
        <w:rPr>
          <w:lang w:eastAsia="de-DE"/>
        </w:rPr>
        <w:t xml:space="preserve"> wurden mit dem COVID-19-Krankenhausentlastungsgesetz vom 27. März 2020 Vorkehrungen zum Ausgleich von Einnahmeausfäl</w:t>
      </w:r>
      <w:r w:rsidR="009673CE">
        <w:rPr>
          <w:lang w:eastAsia="de-DE"/>
        </w:rPr>
        <w:t>len beschlossen. Neben</w:t>
      </w:r>
      <w:r w:rsidRPr="001D3699">
        <w:rPr>
          <w:lang w:eastAsia="de-DE"/>
        </w:rPr>
        <w:t xml:space="preserve"> diesen Leistungserbringern, die direkt mit der Versorgung von COVID-19 Patientinnen und Patienten betraut sind, sind andere Leistungser</w:t>
      </w:r>
      <w:r w:rsidR="00DA3DA9">
        <w:rPr>
          <w:lang w:eastAsia="de-DE"/>
        </w:rPr>
        <w:t>bringer von erheblichen Fallzahl</w:t>
      </w:r>
      <w:r w:rsidRPr="001D3699">
        <w:rPr>
          <w:lang w:eastAsia="de-DE"/>
        </w:rPr>
        <w:t>rückgängen betroffen, weil Leistungen nicht mehr erbracht werden können oder verschoben werden. Damit drohen Insolvenzen, die die Sicherstellung der medizinischen Versorgung in den betroffenen Leistungsbereichen auch über die SARS-CoV-2-Epidemie hinaus infrage stellen.</w:t>
      </w:r>
      <w:r w:rsidR="00C34474" w:rsidRPr="00C34474">
        <w:t xml:space="preserve"> </w:t>
      </w:r>
      <w:r w:rsidR="003D4D9A" w:rsidRPr="003D4D9A">
        <w:t>Bei der Versorgung mit zum Verbrauch bestimmten Pflegehilfsmitteln nach dem Elften Buch Sozialgesetzbuch sind durch die weltweit gestiegene Nachfrage zum Teil erhebliche Preissteigerungen feststellbar, die die Versorgung mit derartigen Produkten im häuslichen Bereich beeinträchtigen.</w:t>
      </w:r>
    </w:p>
    <w:p w14:paraId="5F4CC1DB" w14:textId="77777777" w:rsidR="001D3699" w:rsidRPr="00AA0044" w:rsidRDefault="001D3699" w:rsidP="00AA0044">
      <w:pPr>
        <w:pStyle w:val="VorblattTitelLsung"/>
      </w:pPr>
      <w:r w:rsidRPr="00AA0044">
        <w:t>B. Lösung</w:t>
      </w:r>
    </w:p>
    <w:p w14:paraId="1EB5DADF" w14:textId="1D402C64" w:rsidR="001D3699" w:rsidRPr="00AA0044" w:rsidRDefault="001D3699" w:rsidP="00AA0044">
      <w:pPr>
        <w:pStyle w:val="Text"/>
        <w:rPr>
          <w:lang w:eastAsia="de-DE"/>
        </w:rPr>
      </w:pPr>
      <w:r w:rsidRPr="00AA0044">
        <w:rPr>
          <w:lang w:eastAsia="de-DE"/>
        </w:rPr>
        <w:t xml:space="preserve">Zur Sicherung der wirtschaftlichen Leistungsfähigkeit der Praxen in den Bereichen der </w:t>
      </w:r>
      <w:r w:rsidR="004034C1">
        <w:rPr>
          <w:lang w:eastAsia="de-DE"/>
        </w:rPr>
        <w:t>vertrags</w:t>
      </w:r>
      <w:r w:rsidRPr="00AA0044">
        <w:rPr>
          <w:lang w:eastAsia="de-DE"/>
        </w:rPr>
        <w:t>zahnärztlichen Versorgung und der Heilmittelversorgung werden die Zahlungen, die die Krankenkassen zur Versorgung ihrer Versicherten leisten, in angemessener Höhe fortgeführt. Dazu erfolgt eine prozentuale Anknüpfung an die von den Krankenkassen im Jahr 2019 gezahlten Vergütungen. Die Regelungen werden nach den Besonderheiten der jeweiligen Leistungsbereiche ausgestaltet:</w:t>
      </w:r>
    </w:p>
    <w:p w14:paraId="5867B912" w14:textId="2BB9B0B4" w:rsidR="001D3699" w:rsidRPr="00AA0044" w:rsidRDefault="004034C1" w:rsidP="00AA0044">
      <w:pPr>
        <w:pStyle w:val="Text"/>
        <w:rPr>
          <w:lang w:eastAsia="de-DE"/>
        </w:rPr>
      </w:pPr>
      <w:r w:rsidRPr="004034C1">
        <w:rPr>
          <w:lang w:eastAsia="de-DE"/>
        </w:rPr>
        <w:t>Im vertragszahnärztlichen Bereich gilt für die von den Krankenkassen an die Kassenzahnärztlichen Vereinigungen zu entrichtenden Gesamtvergütungen überwiegend das Prinzip der Einzelleistungsvergütung. In der Folge führt ein deutlicher Rückgang der von den Versicherten in Anspruch genommenen Leistungsmenge dazu, dass sich die Gesamtvergütung in entsprechendem Umfang reduziert. Vergleichbares gilt für Gesamtvergütungen, die auf Grundlage von Fallpauschalen oder von Pauschalen für behandelte Patientinnen und Patienten abgerechnet werden. Um die infolge der SARS-CoV-2-Epidemie stattfindenden Umsatzrückgänge in den Zahnarztpraxen zu begrenzen</w:t>
      </w:r>
      <w:r w:rsidR="005D43BE">
        <w:rPr>
          <w:lang w:eastAsia="de-DE"/>
        </w:rPr>
        <w:t xml:space="preserve"> und zu erwartende Liquiditätsengpässe zu überbrücken</w:t>
      </w:r>
      <w:r w:rsidRPr="004034C1">
        <w:rPr>
          <w:lang w:eastAsia="de-DE"/>
        </w:rPr>
        <w:t xml:space="preserve">, werden die für 2020 zu leistenden Gesamtvergütungen auf 90 Prozent der in 2019 erfolgten Zahlungen festgeschrieben. </w:t>
      </w:r>
      <w:r w:rsidR="001D3699" w:rsidRPr="00AA0044">
        <w:rPr>
          <w:lang w:eastAsia="de-DE"/>
        </w:rPr>
        <w:t xml:space="preserve">In Anspruch genommene Einzelleistungen werden weiterhin mit den für 2020 vereinbarten Punktwerten vergütet. Gleichzeitig ist zu berücksichtigen, dass im </w:t>
      </w:r>
      <w:r>
        <w:rPr>
          <w:lang w:eastAsia="de-DE"/>
        </w:rPr>
        <w:t>vertrags</w:t>
      </w:r>
      <w:r w:rsidR="001D3699" w:rsidRPr="00AA0044">
        <w:rPr>
          <w:lang w:eastAsia="de-DE"/>
        </w:rPr>
        <w:t xml:space="preserve">zahnärztlichen Bereich die Inanspruchnahme von </w:t>
      </w:r>
      <w:r w:rsidR="001D3699" w:rsidRPr="00AA0044">
        <w:rPr>
          <w:lang w:eastAsia="de-DE"/>
        </w:rPr>
        <w:lastRenderedPageBreak/>
        <w:t xml:space="preserve">Leistungen während der </w:t>
      </w:r>
      <w:r w:rsidR="00FF7BB8" w:rsidRPr="00FF7BB8">
        <w:rPr>
          <w:lang w:eastAsia="de-DE"/>
        </w:rPr>
        <w:t>SARS-CoV-2-</w:t>
      </w:r>
      <w:r w:rsidR="001D3699" w:rsidRPr="00AA0044">
        <w:rPr>
          <w:lang w:eastAsia="de-DE"/>
        </w:rPr>
        <w:t xml:space="preserve">Epidemie vielfach nur aufgeschoben wird. Im Anschluss an die </w:t>
      </w:r>
      <w:r w:rsidR="00FF7BB8" w:rsidRPr="00FF7BB8">
        <w:rPr>
          <w:lang w:eastAsia="de-DE"/>
        </w:rPr>
        <w:t>SARS-CoV-2-</w:t>
      </w:r>
      <w:r w:rsidR="001D3699" w:rsidRPr="00AA0044">
        <w:rPr>
          <w:lang w:eastAsia="de-DE"/>
        </w:rPr>
        <w:t xml:space="preserve">Epidemie werden Nachholeffekte insbesondere die Nachfrage nach Zahnersatz antreiben. </w:t>
      </w:r>
      <w:r w:rsidRPr="004034C1">
        <w:rPr>
          <w:lang w:eastAsia="de-DE"/>
        </w:rPr>
        <w:t xml:space="preserve">Vor diesem Hintergrund sind 70 Prozent der von den Krankenkassen im Jahr 2020 geleisteten </w:t>
      </w:r>
      <w:r w:rsidR="005D43BE">
        <w:rPr>
          <w:lang w:eastAsia="de-DE"/>
        </w:rPr>
        <w:t>Überz</w:t>
      </w:r>
      <w:r w:rsidRPr="004034C1">
        <w:rPr>
          <w:lang w:eastAsia="de-DE"/>
        </w:rPr>
        <w:t xml:space="preserve">ahlungen </w:t>
      </w:r>
      <w:r w:rsidR="005D43BE">
        <w:rPr>
          <w:lang w:eastAsia="de-DE"/>
        </w:rPr>
        <w:t xml:space="preserve">von den Kassenzahnärztlichen Vereinigungen </w:t>
      </w:r>
      <w:r w:rsidRPr="004034C1">
        <w:rPr>
          <w:lang w:eastAsia="de-DE"/>
        </w:rPr>
        <w:t xml:space="preserve">in den Folgejahren </w:t>
      </w:r>
      <w:r w:rsidR="000D6A4A">
        <w:rPr>
          <w:lang w:eastAsia="de-DE"/>
        </w:rPr>
        <w:t xml:space="preserve">2021 und 2022 </w:t>
      </w:r>
      <w:r w:rsidRPr="004034C1">
        <w:rPr>
          <w:lang w:eastAsia="de-DE"/>
        </w:rPr>
        <w:t>auszugleichen.</w:t>
      </w:r>
    </w:p>
    <w:p w14:paraId="46572C54" w14:textId="4013418D" w:rsidR="001D3699" w:rsidRDefault="001D3699" w:rsidP="00AA0044">
      <w:pPr>
        <w:pStyle w:val="Text"/>
        <w:rPr>
          <w:lang w:eastAsia="de-DE"/>
        </w:rPr>
      </w:pPr>
      <w:r w:rsidRPr="00AA0044">
        <w:rPr>
          <w:lang w:eastAsia="de-DE"/>
        </w:rPr>
        <w:t xml:space="preserve">Hingegen können im Bereich der Heilmittelversorgung während der SARS-CoV-2-Epidemie nicht erbrachte Behandlungen in der Regel nicht nachgeholt und die damit verbundenen Umsatzeinbußen von den Leistungserbringern selbst nicht ausgeglichen werden. </w:t>
      </w:r>
      <w:r w:rsidR="004034C1" w:rsidRPr="004034C1">
        <w:rPr>
          <w:lang w:eastAsia="de-DE"/>
        </w:rPr>
        <w:t>Deshalb wird in diesem Leistungsbereich an jeden zugelassenen Leistungserbringer eine einmalige nicht rückzahlbare Ausgleichszahlung in Höhe von 40 Prozent des im vierten Quartal 2019 von der gesetzlichen Krankenversicherung</w:t>
      </w:r>
      <w:r w:rsidR="004034C1">
        <w:rPr>
          <w:lang w:eastAsia="de-DE"/>
        </w:rPr>
        <w:t xml:space="preserve"> erhaltenen Vergütungsvolumens </w:t>
      </w:r>
      <w:r w:rsidR="004034C1" w:rsidRPr="004034C1">
        <w:rPr>
          <w:lang w:eastAsia="de-DE"/>
        </w:rPr>
        <w:t>geleistet.</w:t>
      </w:r>
      <w:r w:rsidR="0046192F" w:rsidRPr="0046192F">
        <w:t xml:space="preserve"> </w:t>
      </w:r>
      <w:r w:rsidR="00CC101F">
        <w:rPr>
          <w:lang w:eastAsia="de-DE"/>
        </w:rPr>
        <w:t>Die</w:t>
      </w:r>
      <w:r w:rsidR="0046192F" w:rsidRPr="0046192F">
        <w:rPr>
          <w:lang w:eastAsia="de-DE"/>
        </w:rPr>
        <w:t xml:space="preserve"> Ausgleichszahlung</w:t>
      </w:r>
      <w:r w:rsidR="00CC101F">
        <w:rPr>
          <w:lang w:eastAsia="de-DE"/>
        </w:rPr>
        <w:t>en</w:t>
      </w:r>
      <w:r w:rsidR="0046192F" w:rsidRPr="0046192F">
        <w:rPr>
          <w:lang w:eastAsia="de-DE"/>
        </w:rPr>
        <w:t xml:space="preserve"> </w:t>
      </w:r>
      <w:r w:rsidR="00CC101F">
        <w:rPr>
          <w:lang w:eastAsia="de-DE"/>
        </w:rPr>
        <w:t>werden aus Mitteln der Liquiditätsreserve des Gesundheitsfonds vorfinanziert und durch den</w:t>
      </w:r>
      <w:r w:rsidR="0046192F">
        <w:rPr>
          <w:lang w:eastAsia="de-DE"/>
        </w:rPr>
        <w:t xml:space="preserve"> Bund </w:t>
      </w:r>
      <w:r w:rsidR="00CC101F">
        <w:rPr>
          <w:lang w:eastAsia="de-DE"/>
        </w:rPr>
        <w:t>erstattet</w:t>
      </w:r>
      <w:r w:rsidR="0046192F">
        <w:rPr>
          <w:lang w:eastAsia="de-DE"/>
        </w:rPr>
        <w:t>.</w:t>
      </w:r>
      <w:r w:rsidR="004034C1" w:rsidRPr="004034C1">
        <w:rPr>
          <w:lang w:eastAsia="de-DE"/>
        </w:rPr>
        <w:t xml:space="preserve"> Dabei wird davon ausgegangen, dass Heilmittelerbringer auch andere Unterstützungsmaßnahmen, wie die Soforthilfe für Solo-Selbstständige und Kleinstunternehmen und das Kurzarbeitergeld, in Anspruch nehmen.</w:t>
      </w:r>
    </w:p>
    <w:p w14:paraId="1A62B9DB" w14:textId="6EBB3BFA" w:rsidR="00C34474" w:rsidRDefault="007E22DE" w:rsidP="00AA0044">
      <w:pPr>
        <w:pStyle w:val="Text"/>
        <w:rPr>
          <w:lang w:eastAsia="de-DE"/>
        </w:rPr>
      </w:pPr>
      <w:r w:rsidRPr="007E22DE">
        <w:rPr>
          <w:lang w:eastAsia="de-DE"/>
        </w:rPr>
        <w:t>Im Bereich der Vorsorge- und Rehabilitationsmaßnahmen für Mütter und Väter haben die Einrichtungen des Müttergenesungswerks und gleichartige Einrichtungen einen erheblichen Rückgang in den Belegungszahlen zu verzeichnen oder mussten ihren Betrieb bereits gänzlich einstellen. Sie sind deshalb mit existenzbedrohende</w:t>
      </w:r>
      <w:r>
        <w:rPr>
          <w:lang w:eastAsia="de-DE"/>
        </w:rPr>
        <w:t xml:space="preserve">n Erlösausfällen konfrontiert. </w:t>
      </w:r>
      <w:r w:rsidRPr="007E22DE">
        <w:rPr>
          <w:lang w:eastAsia="de-DE"/>
        </w:rPr>
        <w:t>Einrichtungen des Müttergenesungswerks und gleichartige Einrichtungen erhalten deshalb wie stationäre Vorsorge- und Rehabilitationseinrichtungen 60 Prozent ihrer Einnahmeausfälle aus Mitteln der Liquiditätsreserve des Gesundheitsfonds ersetzt</w:t>
      </w:r>
      <w:r>
        <w:rPr>
          <w:lang w:eastAsia="de-DE"/>
        </w:rPr>
        <w:t>.</w:t>
      </w:r>
    </w:p>
    <w:p w14:paraId="46CFFD86" w14:textId="1D9BF034" w:rsidR="003D4D9A" w:rsidRPr="00AA0044" w:rsidRDefault="003D4D9A" w:rsidP="00AA0044">
      <w:pPr>
        <w:pStyle w:val="Text"/>
        <w:rPr>
          <w:lang w:eastAsia="de-DE"/>
        </w:rPr>
      </w:pPr>
      <w:r w:rsidRPr="003D4D9A">
        <w:rPr>
          <w:lang w:eastAsia="de-DE"/>
        </w:rPr>
        <w:t>Der monatliche Pauschalbetrag, den die Pflegekassen für zum Verbrauch bestimmte Pflegehilfsmittel aufwenden dürfen, wird zeitlich befristet auf 60 Euro angehoben.</w:t>
      </w:r>
    </w:p>
    <w:p w14:paraId="49BEB93E" w14:textId="77777777" w:rsidR="001D3699" w:rsidRPr="00AA0044" w:rsidRDefault="001D3699" w:rsidP="00AA0044">
      <w:pPr>
        <w:pStyle w:val="VorblattTitelAlternativen"/>
      </w:pPr>
      <w:r w:rsidRPr="00AA0044">
        <w:t>C. Alternativen</w:t>
      </w:r>
    </w:p>
    <w:p w14:paraId="34D54B47" w14:textId="77777777" w:rsidR="001D3699" w:rsidRPr="00AA0044" w:rsidRDefault="001D3699" w:rsidP="00AA0044">
      <w:pPr>
        <w:pStyle w:val="Text"/>
        <w:rPr>
          <w:lang w:eastAsia="de-DE"/>
        </w:rPr>
      </w:pPr>
      <w:r w:rsidRPr="00AA0044">
        <w:rPr>
          <w:lang w:eastAsia="de-DE"/>
        </w:rPr>
        <w:t>Keine.</w:t>
      </w:r>
    </w:p>
    <w:p w14:paraId="55FE9C73" w14:textId="77777777" w:rsidR="001D3699" w:rsidRPr="00AA0044" w:rsidRDefault="001D3699" w:rsidP="00AA0044">
      <w:pPr>
        <w:pStyle w:val="VorblattTitelHaushaltsausgabenohneErfllungsaufwand"/>
      </w:pPr>
      <w:r w:rsidRPr="00AA0044">
        <w:t>D. Haushaltsausgaben ohne Erfüllungsaufwand</w:t>
      </w:r>
    </w:p>
    <w:p w14:paraId="23C4BC60" w14:textId="4D97E3DC" w:rsidR="001D3699" w:rsidRPr="00AA0044" w:rsidRDefault="001D3699" w:rsidP="00AA0044">
      <w:pPr>
        <w:pStyle w:val="Text"/>
        <w:rPr>
          <w:lang w:eastAsia="de-DE"/>
        </w:rPr>
      </w:pPr>
      <w:r w:rsidRPr="00AA0044">
        <w:rPr>
          <w:lang w:eastAsia="de-DE"/>
        </w:rPr>
        <w:t>a) Bund</w:t>
      </w:r>
      <w:r w:rsidR="00C962F4">
        <w:rPr>
          <w:lang w:eastAsia="de-DE"/>
        </w:rPr>
        <w:t>,</w:t>
      </w:r>
      <w:r w:rsidR="004B67D4">
        <w:rPr>
          <w:lang w:eastAsia="de-DE"/>
        </w:rPr>
        <w:t xml:space="preserve"> Länder</w:t>
      </w:r>
      <w:r w:rsidR="003C209A">
        <w:rPr>
          <w:lang w:eastAsia="de-DE"/>
        </w:rPr>
        <w:t xml:space="preserve"> und Gemeinden</w:t>
      </w:r>
    </w:p>
    <w:p w14:paraId="3F9DD9D7" w14:textId="07EE2D5A" w:rsidR="004B67D4" w:rsidRDefault="00360ED2" w:rsidP="00AA0044">
      <w:pPr>
        <w:pStyle w:val="Text"/>
      </w:pPr>
      <w:r w:rsidRPr="00360ED2">
        <w:rPr>
          <w:lang w:eastAsia="de-DE"/>
        </w:rPr>
        <w:t>Für den Bund ergeben sich durch die Ausgleichszahlungen an d</w:t>
      </w:r>
      <w:r>
        <w:rPr>
          <w:lang w:eastAsia="de-DE"/>
        </w:rPr>
        <w:t xml:space="preserve">ie Heilmittelerbringer </w:t>
      </w:r>
      <w:r w:rsidR="0046192F">
        <w:rPr>
          <w:lang w:eastAsia="de-DE"/>
        </w:rPr>
        <w:t xml:space="preserve">im </w:t>
      </w:r>
      <w:r w:rsidRPr="00360ED2">
        <w:rPr>
          <w:lang w:eastAsia="de-DE"/>
        </w:rPr>
        <w:t>Ja</w:t>
      </w:r>
      <w:r>
        <w:rPr>
          <w:lang w:eastAsia="de-DE"/>
        </w:rPr>
        <w:t xml:space="preserve">hr 2020 Mehrausgaben </w:t>
      </w:r>
      <w:r w:rsidR="00DE2761">
        <w:rPr>
          <w:lang w:eastAsia="de-DE"/>
        </w:rPr>
        <w:t>in Höhe von rund 970</w:t>
      </w:r>
      <w:r>
        <w:rPr>
          <w:lang w:eastAsia="de-DE"/>
        </w:rPr>
        <w:t xml:space="preserve"> Millionen</w:t>
      </w:r>
      <w:r w:rsidRPr="00360ED2">
        <w:rPr>
          <w:lang w:eastAsia="de-DE"/>
        </w:rPr>
        <w:t xml:space="preserve"> Euro.</w:t>
      </w:r>
      <w:r w:rsidR="003D4D9A" w:rsidRPr="003D4D9A">
        <w:t xml:space="preserve"> </w:t>
      </w:r>
    </w:p>
    <w:p w14:paraId="4D7B651F" w14:textId="4D9D4D46" w:rsidR="001D3699" w:rsidRPr="00AA0044" w:rsidRDefault="003D4D9A" w:rsidP="00AA0044">
      <w:pPr>
        <w:pStyle w:val="Text"/>
        <w:rPr>
          <w:lang w:eastAsia="de-DE"/>
        </w:rPr>
      </w:pPr>
      <w:r w:rsidRPr="003D4D9A">
        <w:rPr>
          <w:lang w:eastAsia="de-DE"/>
        </w:rPr>
        <w:t>Für Bund, Länder und Gemeinden ergeben sich aus der Anhebung der Monatspauschale für zum Verbrauch bestimmte Pflegehilfsmittel im Bereich der Beihilf</w:t>
      </w:r>
      <w:r>
        <w:rPr>
          <w:lang w:eastAsia="de-DE"/>
        </w:rPr>
        <w:t xml:space="preserve">e einmalige Mehrausgaben </w:t>
      </w:r>
      <w:r w:rsidR="003C209A">
        <w:rPr>
          <w:lang w:eastAsia="de-DE"/>
        </w:rPr>
        <w:t xml:space="preserve">im Jahr 2020 </w:t>
      </w:r>
      <w:r>
        <w:rPr>
          <w:lang w:eastAsia="de-DE"/>
        </w:rPr>
        <w:t>von rund</w:t>
      </w:r>
      <w:r w:rsidRPr="003D4D9A">
        <w:rPr>
          <w:lang w:eastAsia="de-DE"/>
        </w:rPr>
        <w:t xml:space="preserve"> 2 Millionen Euro.</w:t>
      </w:r>
    </w:p>
    <w:p w14:paraId="00A20EDD" w14:textId="03601F5A" w:rsidR="001D3699" w:rsidRPr="00AA0044" w:rsidRDefault="00CE5FBE" w:rsidP="00AA0044">
      <w:pPr>
        <w:pStyle w:val="Text"/>
        <w:rPr>
          <w:lang w:eastAsia="de-DE"/>
        </w:rPr>
      </w:pPr>
      <w:r>
        <w:rPr>
          <w:lang w:eastAsia="de-DE"/>
        </w:rPr>
        <w:t>b</w:t>
      </w:r>
      <w:r w:rsidR="00677EE8">
        <w:rPr>
          <w:lang w:eastAsia="de-DE"/>
        </w:rPr>
        <w:t>) Gesetzliche Krankenversicherung</w:t>
      </w:r>
    </w:p>
    <w:p w14:paraId="178A9437" w14:textId="3E7EEE65" w:rsidR="001D3699" w:rsidRDefault="00F25DF0" w:rsidP="00AA0044">
      <w:pPr>
        <w:pStyle w:val="Text"/>
        <w:rPr>
          <w:lang w:eastAsia="de-DE"/>
        </w:rPr>
      </w:pPr>
      <w:r w:rsidRPr="00F25DF0">
        <w:rPr>
          <w:lang w:eastAsia="de-DE"/>
        </w:rPr>
        <w:t xml:space="preserve">Durch die Zahlung von Gesamtvergütungen an die Kassenzahnärztlichen Vereinigungen in Höhe von 90 Prozent der Gesamtvergütungen des Jahres 2019 sinken die Ausgaben der gesetzlichen Krankenversicherung für </w:t>
      </w:r>
      <w:r>
        <w:rPr>
          <w:lang w:eastAsia="de-DE"/>
        </w:rPr>
        <w:t>vertrags</w:t>
      </w:r>
      <w:r w:rsidRPr="00F25DF0">
        <w:rPr>
          <w:lang w:eastAsia="de-DE"/>
        </w:rPr>
        <w:t>zahnärztliche Behandlung</w:t>
      </w:r>
      <w:r>
        <w:rPr>
          <w:lang w:eastAsia="de-DE"/>
        </w:rPr>
        <w:t>en</w:t>
      </w:r>
      <w:r w:rsidRPr="00F25DF0">
        <w:rPr>
          <w:lang w:eastAsia="de-DE"/>
        </w:rPr>
        <w:t xml:space="preserve"> ohne Zahnersatz im Jahr 2020 gegenüber dem Vor</w:t>
      </w:r>
      <w:r>
        <w:rPr>
          <w:lang w:eastAsia="de-DE"/>
        </w:rPr>
        <w:t>jahr um ca. 1,15 Milliarden</w:t>
      </w:r>
      <w:r w:rsidRPr="00F25DF0">
        <w:rPr>
          <w:lang w:eastAsia="de-DE"/>
        </w:rPr>
        <w:t xml:space="preserve"> Euro. </w:t>
      </w:r>
      <w:r>
        <w:rPr>
          <w:lang w:eastAsia="de-DE"/>
        </w:rPr>
        <w:t>Soweit es zu</w:t>
      </w:r>
      <w:r w:rsidRPr="00F25DF0">
        <w:rPr>
          <w:lang w:eastAsia="de-DE"/>
        </w:rPr>
        <w:t xml:space="preserve"> Überzahlungen der Krankenkassen über die in 2020 tatsächlich erbrachten Leistungen hinaus </w:t>
      </w:r>
      <w:r>
        <w:rPr>
          <w:lang w:eastAsia="de-DE"/>
        </w:rPr>
        <w:t xml:space="preserve">kommt, </w:t>
      </w:r>
      <w:r w:rsidRPr="00F25DF0">
        <w:rPr>
          <w:lang w:eastAsia="de-DE"/>
        </w:rPr>
        <w:t xml:space="preserve">werden </w:t>
      </w:r>
      <w:r>
        <w:rPr>
          <w:lang w:eastAsia="de-DE"/>
        </w:rPr>
        <w:t xml:space="preserve">diese </w:t>
      </w:r>
      <w:r w:rsidRPr="00F25DF0">
        <w:rPr>
          <w:lang w:eastAsia="de-DE"/>
        </w:rPr>
        <w:t>in den Folgejahren</w:t>
      </w:r>
      <w:r>
        <w:rPr>
          <w:lang w:eastAsia="de-DE"/>
        </w:rPr>
        <w:t xml:space="preserve"> 2021 und 2022 durch die Kassen</w:t>
      </w:r>
      <w:r w:rsidRPr="00F25DF0">
        <w:rPr>
          <w:lang w:eastAsia="de-DE"/>
        </w:rPr>
        <w:t>zahnärztlichen Vereinigungen zu 70 Prozent ausgeglichen.</w:t>
      </w:r>
      <w:r w:rsidR="00DE2761" w:rsidRPr="00DE2761">
        <w:rPr>
          <w:lang w:eastAsia="de-DE"/>
        </w:rPr>
        <w:t xml:space="preserve"> Durch die verbleibenden 30 Prozent </w:t>
      </w:r>
      <w:r>
        <w:rPr>
          <w:lang w:eastAsia="de-DE"/>
        </w:rPr>
        <w:t>können</w:t>
      </w:r>
      <w:r w:rsidR="003C209A">
        <w:rPr>
          <w:lang w:eastAsia="de-DE"/>
        </w:rPr>
        <w:t xml:space="preserve"> den gesetzlichen Krankenkassen im Jahr 2020 </w:t>
      </w:r>
      <w:r w:rsidR="00DE2761" w:rsidRPr="00DE2761">
        <w:rPr>
          <w:lang w:eastAsia="de-DE"/>
        </w:rPr>
        <w:t>Mehrausgaben</w:t>
      </w:r>
      <w:r>
        <w:rPr>
          <w:lang w:eastAsia="de-DE"/>
        </w:rPr>
        <w:t xml:space="preserve"> entstehen</w:t>
      </w:r>
      <w:r w:rsidR="00DE2761" w:rsidRPr="00DE2761">
        <w:rPr>
          <w:lang w:eastAsia="de-DE"/>
        </w:rPr>
        <w:t>, deren Höhe von der nicht prognostizierbaren Gesamtsumme der Überzahlungen abhängig und deshalb nicht quantifizierbar ist.</w:t>
      </w:r>
    </w:p>
    <w:p w14:paraId="0D75B649" w14:textId="208FD181" w:rsidR="00A52FF7" w:rsidRDefault="00A52FF7" w:rsidP="00AA0044">
      <w:pPr>
        <w:pStyle w:val="Text"/>
        <w:rPr>
          <w:lang w:eastAsia="de-DE"/>
        </w:rPr>
      </w:pPr>
      <w:r w:rsidRPr="00A52FF7">
        <w:rPr>
          <w:lang w:eastAsia="de-DE"/>
        </w:rPr>
        <w:lastRenderedPageBreak/>
        <w:t>Die vorübergehende Entnahme aus der Liquiditätsreserve des Gesundheitsfonds im Rahmen der Vorfinanzierung der Ausgleichszahlungen für die Heilmittelerbringer wird aus Mitteln des Bundeshaushaltes refinanziert. Durch die Abrechnung einer Pauschale für Hygieneartikel im Zeitraum bis 30. September 2020 entstehen den gesetzlichen Krankenkassen je 1 Million Heilmittelverordnungen Mehrausgaben in Höhe von 1,5</w:t>
      </w:r>
      <w:r>
        <w:rPr>
          <w:lang w:eastAsia="de-DE"/>
        </w:rPr>
        <w:t> </w:t>
      </w:r>
      <w:r w:rsidRPr="00A52FF7">
        <w:rPr>
          <w:lang w:eastAsia="de-DE"/>
        </w:rPr>
        <w:t>Millionen Euro.</w:t>
      </w:r>
    </w:p>
    <w:p w14:paraId="2BCA5C3E" w14:textId="4AFEB935" w:rsidR="00C50F80" w:rsidRDefault="00C50F80" w:rsidP="00AA0044">
      <w:pPr>
        <w:pStyle w:val="Text"/>
        <w:rPr>
          <w:lang w:eastAsia="de-DE"/>
        </w:rPr>
      </w:pPr>
      <w:r w:rsidRPr="00C50F80">
        <w:rPr>
          <w:lang w:eastAsia="de-DE"/>
        </w:rPr>
        <w:t>Die mit den Ausgleichszahlungen für den Belegungsrückgang bei den Vorsorge- und Rehabilitationseinrichtungen für Mütter und Väter verbundenen Mehrausgaben für die gesetzliche Krankenversicherung sind abhängig von der Anzahl nicht belegter Betten und daher nicht konkret quantifizierbar. Für je 10 Prozent Unterschreitung der Patientenzahlen für den Zeitraum bis 30. September 2020 ergeben sich Mehrausgaben in Höhe eines niedrigen zweistelligen Millionenbetrages. Die Mehrausgaben werden aus der Liquiditätsreserve des Gesundheitsfonds finanziert.</w:t>
      </w:r>
    </w:p>
    <w:p w14:paraId="3A82F945" w14:textId="3156851F" w:rsidR="003D4D9A" w:rsidRDefault="00CE5FBE" w:rsidP="00AA0044">
      <w:pPr>
        <w:pStyle w:val="Text"/>
        <w:rPr>
          <w:lang w:eastAsia="de-DE"/>
        </w:rPr>
      </w:pPr>
      <w:r>
        <w:rPr>
          <w:lang w:eastAsia="de-DE"/>
        </w:rPr>
        <w:t>c</w:t>
      </w:r>
      <w:r w:rsidR="003D4D9A">
        <w:rPr>
          <w:lang w:eastAsia="de-DE"/>
        </w:rPr>
        <w:t>) Soziale Pflegeversicherung</w:t>
      </w:r>
    </w:p>
    <w:p w14:paraId="3848EF1C" w14:textId="38EBACBD" w:rsidR="003D4D9A" w:rsidRPr="00AA0044" w:rsidRDefault="003D4D9A" w:rsidP="00AA0044">
      <w:pPr>
        <w:pStyle w:val="Text"/>
        <w:rPr>
          <w:lang w:eastAsia="de-DE"/>
        </w:rPr>
      </w:pPr>
      <w:r w:rsidRPr="003D4D9A">
        <w:rPr>
          <w:lang w:eastAsia="de-DE"/>
        </w:rPr>
        <w:t xml:space="preserve">Durch die Anhebung der Monatspauschale für zum Verbrauch bestimmte Pflegehilfsmittel von 40 Euro </w:t>
      </w:r>
      <w:r>
        <w:rPr>
          <w:lang w:eastAsia="de-DE"/>
        </w:rPr>
        <w:t>auf 60 Euro ergeben sich 55 Millionen Euro Mehrausgaben in sechs</w:t>
      </w:r>
      <w:r w:rsidRPr="003D4D9A">
        <w:rPr>
          <w:lang w:eastAsia="de-DE"/>
        </w:rPr>
        <w:t xml:space="preserve"> Monaten.</w:t>
      </w:r>
    </w:p>
    <w:p w14:paraId="486C0ED1" w14:textId="77777777" w:rsidR="001D3699" w:rsidRPr="00AA0044" w:rsidRDefault="001D3699" w:rsidP="00AA0044">
      <w:pPr>
        <w:pStyle w:val="VorblattTitelErfllungsaufwand"/>
      </w:pPr>
      <w:r w:rsidRPr="00AA0044">
        <w:t>E. Erfüllungsaufwand</w:t>
      </w:r>
    </w:p>
    <w:p w14:paraId="7481473B" w14:textId="77777777" w:rsidR="001D3699" w:rsidRPr="00AA0044" w:rsidRDefault="001D3699" w:rsidP="00AA0044">
      <w:pPr>
        <w:pStyle w:val="VorblattTitelErfllungsaufwandBrgerinnenundBrger"/>
      </w:pPr>
      <w:r w:rsidRPr="00AA0044">
        <w:t>E.1 Erfüllungsaufwand für Bürgerinnen und Bürger</w:t>
      </w:r>
    </w:p>
    <w:p w14:paraId="1E96A470" w14:textId="77777777" w:rsidR="001D3699" w:rsidRPr="00AA0044" w:rsidRDefault="001D3699" w:rsidP="00AA0044">
      <w:pPr>
        <w:pStyle w:val="Text"/>
        <w:rPr>
          <w:lang w:eastAsia="de-DE"/>
        </w:rPr>
      </w:pPr>
      <w:r w:rsidRPr="00AA0044">
        <w:rPr>
          <w:lang w:eastAsia="de-DE"/>
        </w:rPr>
        <w:t>Für Bürgerinnen und Bürger wird kein Erfüllungsaufwand begründet, geändert oder aufgehoben.</w:t>
      </w:r>
    </w:p>
    <w:p w14:paraId="6D666319" w14:textId="77777777" w:rsidR="001D3699" w:rsidRPr="00AA0044" w:rsidRDefault="001D3699" w:rsidP="00AA0044">
      <w:pPr>
        <w:pStyle w:val="VorblattTitelErfllungsaufwandWirtschaft"/>
      </w:pPr>
      <w:r w:rsidRPr="00AA0044">
        <w:t>E.2 Erfüllungsaufwand für die Wirtschaft</w:t>
      </w:r>
    </w:p>
    <w:p w14:paraId="0BF4AF8B" w14:textId="212B58FC" w:rsidR="001D3699" w:rsidRDefault="001D3699" w:rsidP="00AA0044">
      <w:pPr>
        <w:pStyle w:val="Text"/>
        <w:rPr>
          <w:lang w:eastAsia="de-DE"/>
        </w:rPr>
      </w:pPr>
      <w:r w:rsidRPr="00AA0044">
        <w:rPr>
          <w:lang w:eastAsia="de-DE"/>
        </w:rPr>
        <w:t>Den Heilmittelerbringern entsteht ein geringer Erfüllungsaufwand durch die Antragstellung auf einen Ausgleichsbetrag bei der jeweiligen Arbeitsgemeinschaft der Krankenkassen auf Lande</w:t>
      </w:r>
      <w:r w:rsidR="00991704">
        <w:rPr>
          <w:lang w:eastAsia="de-DE"/>
        </w:rPr>
        <w:t xml:space="preserve">sebene nach § 124 Absatz 2 </w:t>
      </w:r>
      <w:r w:rsidR="00FD7D23">
        <w:rPr>
          <w:lang w:eastAsia="de-DE"/>
        </w:rPr>
        <w:t>des Fünften Buches Sozialgesetzbuch</w:t>
      </w:r>
      <w:r w:rsidRPr="00AA0044">
        <w:rPr>
          <w:lang w:eastAsia="de-DE"/>
        </w:rPr>
        <w:t>.</w:t>
      </w:r>
    </w:p>
    <w:p w14:paraId="054BDBAA" w14:textId="02FF4262" w:rsidR="00897624" w:rsidRPr="00AA0044" w:rsidRDefault="00897624" w:rsidP="00AA0044">
      <w:pPr>
        <w:pStyle w:val="Text"/>
        <w:rPr>
          <w:lang w:eastAsia="de-DE"/>
        </w:rPr>
      </w:pPr>
      <w:r w:rsidRPr="00897624">
        <w:rPr>
          <w:lang w:eastAsia="de-DE"/>
        </w:rPr>
        <w:t>Den Einrichtungen des Müttergenesungswerks und gleichartigen Einrichtungen entsteht mit der Meldung ihres Ausgleichsanspruchs für ausgefallene Leistungen geringer Erfüllungsaufwand in nicht quantifizierbarer Höhe.</w:t>
      </w:r>
    </w:p>
    <w:p w14:paraId="0C4436E8" w14:textId="77777777" w:rsidR="001D3699" w:rsidRPr="00AA0044" w:rsidRDefault="001D3699" w:rsidP="00AA0044">
      <w:pPr>
        <w:pStyle w:val="VorblattTitelErfllungsaufwandVerwaltung"/>
      </w:pPr>
      <w:r w:rsidRPr="00AA0044">
        <w:t>E.3 Erfüllungsaufwand der Verwaltung</w:t>
      </w:r>
    </w:p>
    <w:p w14:paraId="71E9FD1D" w14:textId="77777777" w:rsidR="00A52FF7" w:rsidRDefault="00A52FF7" w:rsidP="00AA0044">
      <w:pPr>
        <w:pStyle w:val="Text"/>
        <w:rPr>
          <w:lang w:eastAsia="de-DE"/>
        </w:rPr>
      </w:pPr>
      <w:r w:rsidRPr="00A52FF7">
        <w:rPr>
          <w:lang w:eastAsia="de-DE"/>
        </w:rPr>
        <w:t>Soweit der Ausgleichsmechanismus zur Stabilisierung der vertragszahnärztlichen Vergütungen zur Anwendung kommt, hat die jeweilige Kassenzahnärztliche Vereinigung im Einvernehmen mit den Landesverbänden der Krankenkassen und den Ersatzkassen Anpassungen in ihrem Honorarverteilungsmaßstab vorzunehmen. Der daraus einmalig entstehende Erfüllungsaufwand für die jeweiligen Gesamtvertragspartner wird auf einen niedrigen vierstelligen Betrag geschätzt.</w:t>
      </w:r>
    </w:p>
    <w:p w14:paraId="2FFB0AAB" w14:textId="0E6AD3B7" w:rsidR="001D3699" w:rsidRDefault="001D3699" w:rsidP="00AA0044">
      <w:pPr>
        <w:pStyle w:val="Text"/>
        <w:rPr>
          <w:lang w:eastAsia="de-DE"/>
        </w:rPr>
      </w:pPr>
      <w:r w:rsidRPr="00AA0044">
        <w:rPr>
          <w:lang w:eastAsia="de-DE"/>
        </w:rPr>
        <w:t>Erfüllungsaufwand entsteht für die Arbeitsgemeinschaft</w:t>
      </w:r>
      <w:r w:rsidR="00590ED3">
        <w:rPr>
          <w:lang w:eastAsia="de-DE"/>
        </w:rPr>
        <w:t>en</w:t>
      </w:r>
      <w:r w:rsidRPr="00AA0044">
        <w:rPr>
          <w:lang w:eastAsia="de-DE"/>
        </w:rPr>
        <w:t xml:space="preserve"> der Krankenkassen auf Lande</w:t>
      </w:r>
      <w:r w:rsidR="00991704">
        <w:rPr>
          <w:lang w:eastAsia="de-DE"/>
        </w:rPr>
        <w:t xml:space="preserve">sebene nach § 124 Absatz 2 </w:t>
      </w:r>
      <w:r w:rsidR="00FD7D23">
        <w:rPr>
          <w:lang w:eastAsia="de-DE"/>
        </w:rPr>
        <w:t>des Fünften Buches Sozialgesetzbuch</w:t>
      </w:r>
      <w:r w:rsidR="00590ED3">
        <w:rPr>
          <w:lang w:eastAsia="de-DE"/>
        </w:rPr>
        <w:t xml:space="preserve"> </w:t>
      </w:r>
      <w:r w:rsidRPr="00AA0044">
        <w:rPr>
          <w:lang w:eastAsia="de-DE"/>
        </w:rPr>
        <w:t xml:space="preserve">durch die Bearbeitung der Anträge auf die Ausgleichszahlung. Dessen Umfang ist abhängig von der jeweiligen Zahl der antragsberechtigten Leistungserbringer. Insgesamt ist bundesweit mit </w:t>
      </w:r>
      <w:r w:rsidR="00DE2761" w:rsidRPr="00DE2761">
        <w:rPr>
          <w:lang w:eastAsia="de-DE"/>
        </w:rPr>
        <w:t>einem einmaligen Erfü</w:t>
      </w:r>
      <w:r w:rsidR="00DE2761">
        <w:rPr>
          <w:lang w:eastAsia="de-DE"/>
        </w:rPr>
        <w:t xml:space="preserve">llungsaufwand in Höhe von rund </w:t>
      </w:r>
      <w:r w:rsidR="00DE2761" w:rsidRPr="00DE2761">
        <w:rPr>
          <w:lang w:eastAsia="de-DE"/>
        </w:rPr>
        <w:t>500.000 Euro</w:t>
      </w:r>
      <w:r w:rsidR="00DE2761">
        <w:rPr>
          <w:lang w:eastAsia="de-DE"/>
        </w:rPr>
        <w:t xml:space="preserve"> zu rechnen.</w:t>
      </w:r>
    </w:p>
    <w:p w14:paraId="10A89638" w14:textId="1D40F42D" w:rsidR="00C85CEB" w:rsidRDefault="00C85CEB" w:rsidP="00AA0044">
      <w:pPr>
        <w:pStyle w:val="Text"/>
        <w:rPr>
          <w:lang w:eastAsia="de-DE"/>
        </w:rPr>
      </w:pPr>
      <w:r>
        <w:rPr>
          <w:lang w:eastAsia="de-DE"/>
        </w:rPr>
        <w:lastRenderedPageBreak/>
        <w:t>Für das Bundesamt für Soziale Sicherung (BAS)</w:t>
      </w:r>
      <w:r w:rsidRPr="00C85CEB">
        <w:rPr>
          <w:lang w:eastAsia="de-DE"/>
        </w:rPr>
        <w:t xml:space="preserve"> entsteht Erfüllungsaufwand für die Abwicklung der Zahlungen zwischen BAS und den Arbeitsgemeinschaften </w:t>
      </w:r>
      <w:r w:rsidR="00084EFF">
        <w:rPr>
          <w:lang w:eastAsia="de-DE"/>
        </w:rPr>
        <w:t xml:space="preserve">nach § 124 Absatz 2 </w:t>
      </w:r>
      <w:r w:rsidR="00FD7D23">
        <w:rPr>
          <w:lang w:eastAsia="de-DE"/>
        </w:rPr>
        <w:t>des Fünften Buches Sozialgesetzbuch</w:t>
      </w:r>
      <w:r w:rsidRPr="00C85CEB">
        <w:rPr>
          <w:lang w:eastAsia="de-DE"/>
        </w:rPr>
        <w:t xml:space="preserve"> und zwischen BAS und BMF in Höhe von run</w:t>
      </w:r>
      <w:r w:rsidR="00E06923">
        <w:rPr>
          <w:lang w:eastAsia="de-DE"/>
        </w:rPr>
        <w:t>d 10.000</w:t>
      </w:r>
      <w:r w:rsidRPr="00C85CEB">
        <w:rPr>
          <w:lang w:eastAsia="de-DE"/>
        </w:rPr>
        <w:t xml:space="preserve"> Euro.</w:t>
      </w:r>
    </w:p>
    <w:p w14:paraId="22DC1E5E" w14:textId="6C255D59" w:rsidR="007F4E0A" w:rsidRPr="00AA0044" w:rsidRDefault="007F4E0A" w:rsidP="00AA0044">
      <w:pPr>
        <w:pStyle w:val="Text"/>
        <w:rPr>
          <w:lang w:eastAsia="de-DE"/>
        </w:rPr>
      </w:pPr>
      <w:r w:rsidRPr="007F4E0A">
        <w:rPr>
          <w:lang w:eastAsia="de-DE"/>
        </w:rPr>
        <w:t>Dem BAS entsteht für die Abwicklung der Ausgleichszahlungen für Einrichtungen des Müttergenesungswerks und gleichartige Einrichtungen kein weiterer Erfüllungsaufwand. Für die Verwaltung der Länder oder – soweit die Aufgabe an eine federführende Krankenkasse delegiert wird – der gesetzlichen Krankenversicherung entsteht geringfügiger weiterer Erfüllungsaufwand in nicht quantifizierbarer Höhe auf Grund der Sammlung und Prüfung der von den Einrichtungen angemeldeten Ausgleichsbedarfe für ausgefallene Behandlungen sowie die Abwicklung der Zahlungen.</w:t>
      </w:r>
    </w:p>
    <w:p w14:paraId="2611A461" w14:textId="77777777" w:rsidR="001D3699" w:rsidRPr="00AA0044" w:rsidRDefault="001D3699" w:rsidP="00AA0044">
      <w:pPr>
        <w:pStyle w:val="VorblattTitelWeitereKosten"/>
      </w:pPr>
      <w:r w:rsidRPr="00AA0044">
        <w:t>F. Weitere Kosten</w:t>
      </w:r>
    </w:p>
    <w:p w14:paraId="4BF67AFF" w14:textId="33922F4F" w:rsidR="009F0CE9" w:rsidRDefault="009F0CE9" w:rsidP="00AA0044">
      <w:pPr>
        <w:pStyle w:val="Text"/>
        <w:rPr>
          <w:lang w:eastAsia="de-DE"/>
        </w:rPr>
      </w:pPr>
      <w:r w:rsidRPr="009F0CE9">
        <w:rPr>
          <w:lang w:eastAsia="de-DE"/>
        </w:rPr>
        <w:t>Für die private Pflege-Pflichtversicherung ergeben sich ents</w:t>
      </w:r>
      <w:r>
        <w:rPr>
          <w:lang w:eastAsia="de-DE"/>
        </w:rPr>
        <w:t>prechend ihrem Anteil von rund sieben</w:t>
      </w:r>
      <w:r w:rsidRPr="009F0CE9">
        <w:rPr>
          <w:lang w:eastAsia="de-DE"/>
        </w:rPr>
        <w:t xml:space="preserve"> Prozent an der Gesamtzahl der Pflegebedürftigen unter Berücksichtigung von Beihilfetarifen aus der Anhebung der Monatspauschale für zum Verbrauch bestimmte Pflegehilfsmittel einmalige Mehrausgaben von rund 2 Millionen Euro.</w:t>
      </w:r>
    </w:p>
    <w:p w14:paraId="46559D78" w14:textId="15322903" w:rsidR="001D3699" w:rsidRPr="00AA0044" w:rsidRDefault="001D3699" w:rsidP="00AA0044">
      <w:pPr>
        <w:pStyle w:val="Text"/>
        <w:rPr>
          <w:lang w:eastAsia="de-DE"/>
        </w:rPr>
      </w:pPr>
      <w:r w:rsidRPr="00AA0044">
        <w:rPr>
          <w:lang w:eastAsia="de-DE"/>
        </w:rPr>
        <w:t>Kosten, die über die aufgeführten Ausgaben und den genannten Erfüllungsaufwand hin-ausgehen, entstehen durch die Verordnung nicht. Auswirkungen auf die Einzelpreise und das Preisniveau, insbesondere auf das Verbraucherpreisniveau, sind nicht zu erwarten.</w:t>
      </w:r>
    </w:p>
    <w:p w14:paraId="1E5FC769" w14:textId="77777777" w:rsidR="001D3699" w:rsidRDefault="001D3699" w:rsidP="001D3699">
      <w:pPr>
        <w:sectPr w:rsidR="001D3699" w:rsidSect="000802B8">
          <w:headerReference w:type="even" r:id="rId7"/>
          <w:headerReference w:type="default" r:id="rId8"/>
          <w:footerReference w:type="even" r:id="rId9"/>
          <w:footerReference w:type="default" r:id="rId10"/>
          <w:headerReference w:type="first" r:id="rId11"/>
          <w:footerReference w:type="first" r:id="rId12"/>
          <w:pgSz w:w="11907" w:h="16839"/>
          <w:pgMar w:top="1134" w:right="1417" w:bottom="1134" w:left="1701" w:header="709" w:footer="709" w:gutter="0"/>
          <w:pgNumType w:start="1"/>
          <w:cols w:space="708"/>
          <w:titlePg/>
          <w:docGrid w:linePitch="360"/>
        </w:sectPr>
      </w:pPr>
    </w:p>
    <w:p w14:paraId="5B71D332" w14:textId="1C840EB1" w:rsidR="001D3699" w:rsidRDefault="001D3699" w:rsidP="00776510">
      <w:pPr>
        <w:pStyle w:val="Dokumentstatus"/>
      </w:pPr>
      <w:bookmarkStart w:id="4" w:name="ENORM_STATUS_REGL"/>
      <w:r w:rsidRPr="001D3699">
        <w:lastRenderedPageBreak/>
        <w:t>Referentenentwurf</w:t>
      </w:r>
      <w:bookmarkEnd w:id="4"/>
      <w:r>
        <w:t xml:space="preserve"> </w:t>
      </w:r>
      <w:r w:rsidR="00CA5928">
        <w:t xml:space="preserve">des </w:t>
      </w:r>
      <w:r w:rsidRPr="001D3699">
        <w:t>Bundesministeriums für Gesundheit</w:t>
      </w:r>
    </w:p>
    <w:p w14:paraId="38C00D04" w14:textId="24C9B562" w:rsidR="001D3699" w:rsidRDefault="001D3699" w:rsidP="00776510">
      <w:pPr>
        <w:pStyle w:val="BezeichnungStammdokument"/>
      </w:pPr>
      <w:r w:rsidRPr="001D3699">
        <w:t>Verordnung des Bundesministeriums für Gesundheit zum Schutz der Versorgungsstrukturen im Bereich der zahnärztlichen Versorgung, Heilmittelversorgung und Mutter-</w:t>
      </w:r>
      <w:r w:rsidR="00C50F80">
        <w:t>/Vater-Kind-Leistungen</w:t>
      </w:r>
      <w:r w:rsidRPr="001D3699">
        <w:t xml:space="preserve"> vor Gefährdungen infolge wirtschaftlicher Auswirkungen der SARS-CoV-2-Epidemie</w:t>
      </w:r>
    </w:p>
    <w:p w14:paraId="3AC022DA" w14:textId="63F4B4AF" w:rsidR="001D3699" w:rsidRDefault="001D3699" w:rsidP="00776510">
      <w:pPr>
        <w:pStyle w:val="Kurzbezeichnung-AbkrzungStammdokument"/>
      </w:pPr>
      <w:r>
        <w:t>(</w:t>
      </w:r>
      <w:r w:rsidRPr="001D3699">
        <w:t>SARS-</w:t>
      </w:r>
      <w:r w:rsidR="00C3346B">
        <w:t>CoV-2-Versorgungsstrukturen-Schutz</w:t>
      </w:r>
      <w:r w:rsidRPr="001D3699">
        <w:t>verordnung</w:t>
      </w:r>
      <w:r>
        <w:t>)</w:t>
      </w:r>
    </w:p>
    <w:p w14:paraId="7805DB36" w14:textId="77777777" w:rsidR="001D3699" w:rsidRDefault="001D3699" w:rsidP="00776510">
      <w:pPr>
        <w:pStyle w:val="AusfertigungsdatumStammdokument"/>
      </w:pPr>
      <w:r>
        <w:t>Vom ...</w:t>
      </w:r>
    </w:p>
    <w:p w14:paraId="13B7948A" w14:textId="1A80D4B8" w:rsidR="001D3699" w:rsidRPr="00AA0044" w:rsidRDefault="001D3699" w:rsidP="00AA0044">
      <w:pPr>
        <w:pStyle w:val="EingangsformelStandardStammdokument"/>
      </w:pPr>
      <w:r w:rsidRPr="00AA0044">
        <w:t xml:space="preserve">Auf Grund des § </w:t>
      </w:r>
      <w:r w:rsidR="008E6B1B">
        <w:t xml:space="preserve">5 Absatz 2 Nummer </w:t>
      </w:r>
      <w:r w:rsidR="003E1E47">
        <w:t xml:space="preserve">4 und </w:t>
      </w:r>
      <w:r w:rsidR="008E6B1B">
        <w:t xml:space="preserve">7 </w:t>
      </w:r>
      <w:r w:rsidRPr="00AA0044">
        <w:t>des Gesetzes zur Verhütung und Bekämpfung von Infektionskrankheiten (Infektionsschutzgesetz) vom 20. Juli 2002 (BGBl. I S. 1045), der zuletzt durch das Gesetz vom 27. März 2020 (BGBl. I S. 587) geändert worden ist, verordnet das Bundesministerium für Gesundheit:</w:t>
      </w:r>
    </w:p>
    <w:p w14:paraId="5CC3844E" w14:textId="77777777" w:rsidR="001D3699" w:rsidRDefault="001D3699" w:rsidP="00776510">
      <w:pPr>
        <w:pStyle w:val="ParagraphBezeichner"/>
      </w:pPr>
    </w:p>
    <w:p w14:paraId="53B7861E" w14:textId="5D3B9408" w:rsidR="001D3699" w:rsidRPr="00AA0044" w:rsidRDefault="00FE7A25" w:rsidP="00776510">
      <w:pPr>
        <w:pStyle w:val="Paragraphberschrift"/>
      </w:pPr>
      <w:bookmarkStart w:id="5" w:name="eNV_3D5E77ACB71047F781BCA6A529DF1183_1"/>
      <w:bookmarkEnd w:id="5"/>
      <w:r>
        <w:t>Ausgleichszahlungen an Vertragszahnärztinnen und Vertragszahnärzte</w:t>
      </w:r>
    </w:p>
    <w:p w14:paraId="50F9C7B1" w14:textId="10F72A9C" w:rsidR="00CA5928" w:rsidRDefault="00042DB4" w:rsidP="00215770">
      <w:pPr>
        <w:pStyle w:val="JuristischerAbsatznummeriert"/>
      </w:pPr>
      <w:r w:rsidRPr="00042DB4">
        <w:t>Z</w:t>
      </w:r>
      <w:bookmarkStart w:id="6" w:name="eNV_B43248F577084524A4E482FADE76025E_1"/>
      <w:bookmarkEnd w:id="6"/>
      <w:r w:rsidRPr="00042DB4">
        <w:t>ur Überbrückung der finanziellen Auswirkungen</w:t>
      </w:r>
      <w:r w:rsidR="00AE524D">
        <w:t xml:space="preserve"> der in Folge der SARS-CoV-2-Epi</w:t>
      </w:r>
      <w:r w:rsidRPr="00042DB4">
        <w:t>demie verminderten Inanspruch</w:t>
      </w:r>
      <w:r>
        <w:t>nahme zahnärztlicher Leistungen wird</w:t>
      </w:r>
      <w:r w:rsidRPr="00042DB4">
        <w:t xml:space="preserve"> </w:t>
      </w:r>
      <w:r>
        <w:t>die Gesamtvergütung nach</w:t>
      </w:r>
      <w:r w:rsidRPr="00042DB4">
        <w:t xml:space="preserve"> § 85 Absatz 2 </w:t>
      </w:r>
      <w:r w:rsidR="00FD7D23">
        <w:t>des Fünften Buches Sozialgesetzbuch</w:t>
      </w:r>
      <w:r w:rsidRPr="00042DB4">
        <w:t xml:space="preserve"> </w:t>
      </w:r>
      <w:r w:rsidR="0039015D">
        <w:t xml:space="preserve">für das Jahr 2020 in Höhe von 90 Prozent </w:t>
      </w:r>
      <w:r>
        <w:t xml:space="preserve">der Gesamtvergütung des Jahres 2019 festgeschrieben, </w:t>
      </w:r>
      <w:r w:rsidR="00215770" w:rsidRPr="00215770">
        <w:t xml:space="preserve">sofern die jeweilige Kassenzahnärztliche Vereinigung gegenüber den Landesverbänden der Krankenkassen und den Ersatzkassen bis zum </w:t>
      </w:r>
      <w:r w:rsidR="00D850F0">
        <w:rPr>
          <w:rStyle w:val="Marker"/>
        </w:rPr>
        <w:t>[einfügen: 28</w:t>
      </w:r>
      <w:r w:rsidR="00552E5A">
        <w:rPr>
          <w:rStyle w:val="Marker"/>
        </w:rPr>
        <w:t xml:space="preserve"> Tage n</w:t>
      </w:r>
      <w:r w:rsidR="00755D16">
        <w:rPr>
          <w:rStyle w:val="Marker"/>
        </w:rPr>
        <w:t>ach Inkrafttreten der VO</w:t>
      </w:r>
      <w:r w:rsidR="00552E5A" w:rsidRPr="00552E5A">
        <w:rPr>
          <w:rStyle w:val="Marker"/>
        </w:rPr>
        <w:t>]</w:t>
      </w:r>
      <w:r w:rsidR="005305A8">
        <w:rPr>
          <w:rStyle w:val="Marker"/>
        </w:rPr>
        <w:t xml:space="preserve"> </w:t>
      </w:r>
      <w:r w:rsidR="00215770" w:rsidRPr="00215770">
        <w:t>keine gegen</w:t>
      </w:r>
      <w:r w:rsidR="002B33E4">
        <w:t>teilige Erklärung abgegeben hat</w:t>
      </w:r>
      <w:r>
        <w:t>. Die</w:t>
      </w:r>
      <w:r w:rsidR="00CE11AA">
        <w:t xml:space="preserve"> Krankenkassen </w:t>
      </w:r>
      <w:r>
        <w:t xml:space="preserve">haben die </w:t>
      </w:r>
      <w:r w:rsidR="00215770" w:rsidRPr="00215770">
        <w:t xml:space="preserve">nach Satz 1 anzupassenden </w:t>
      </w:r>
      <w:r>
        <w:t>Abschlagszahlungen</w:t>
      </w:r>
      <w:r w:rsidR="00CE11AA">
        <w:t xml:space="preserve"> an die jeweilige Kassenzahnärztliche Vereinigung</w:t>
      </w:r>
      <w:r>
        <w:t xml:space="preserve"> zu entrichten</w:t>
      </w:r>
      <w:r w:rsidR="00CE11AA">
        <w:t>.</w:t>
      </w:r>
    </w:p>
    <w:p w14:paraId="48D284BF" w14:textId="1DF62E15" w:rsidR="00CE11AA" w:rsidRDefault="00FE7A25" w:rsidP="00AA0044">
      <w:pPr>
        <w:pStyle w:val="JuristischerAbsatznummeriert"/>
      </w:pPr>
      <w:bookmarkStart w:id="7" w:name="eNV_4DCE40E23EB84A8A99D518E1E3280EA4_1"/>
      <w:bookmarkEnd w:id="7"/>
      <w:r>
        <w:t>Sofern eine</w:t>
      </w:r>
      <w:r w:rsidR="00930A36">
        <w:t xml:space="preserve"> Kassenzahnärztliche Vereinigung</w:t>
      </w:r>
      <w:r w:rsidR="00CA755F">
        <w:t xml:space="preserve"> </w:t>
      </w:r>
      <w:r>
        <w:t>den Ausgleichsmechanismus nach Absatz 1 Satz 1 in Anspruch nimmt, hat sie</w:t>
      </w:r>
      <w:r w:rsidR="00CA755F">
        <w:t xml:space="preserve"> im Benehmen mit den Landesverbänden der Krankenkassen und den Ersatzkassen im Verteilungsmaßstab zeitnah geeignete Regelungen zur Sicherstellung der vertragszahnärztlichen Versorgung vorzusehen</w:t>
      </w:r>
      <w:r w:rsidR="00CE11AA" w:rsidRPr="00276CD5">
        <w:rPr>
          <w:i/>
        </w:rPr>
        <w:t>.</w:t>
      </w:r>
    </w:p>
    <w:p w14:paraId="4F3B7B03" w14:textId="768F04CD" w:rsidR="00CE11AA" w:rsidRDefault="00CA755F" w:rsidP="00AA0044">
      <w:pPr>
        <w:pStyle w:val="JuristischerAbsatznummeriert"/>
      </w:pPr>
      <w:r>
        <w:t>E</w:t>
      </w:r>
      <w:bookmarkStart w:id="8" w:name="eNV_9FE0AAB0B70548DBA3D9BC1DE47EC4A5_1"/>
      <w:bookmarkEnd w:id="8"/>
      <w:r>
        <w:t xml:space="preserve">rgibt sich im Jahr 2020 zugunsten der </w:t>
      </w:r>
      <w:r w:rsidR="00FE7A25" w:rsidRPr="00FE7A25">
        <w:t>K</w:t>
      </w:r>
      <w:r w:rsidR="00FE7A25">
        <w:t xml:space="preserve">assenzahnärztlichen Vereinigung eine Überzahlung, der keine </w:t>
      </w:r>
      <w:r w:rsidR="00FC1A2C">
        <w:t>vertragszahnärztlich erbrachten</w:t>
      </w:r>
      <w:r w:rsidR="00FE7A25">
        <w:t xml:space="preserve"> Leistungen gegenüberstehen, hat</w:t>
      </w:r>
      <w:r>
        <w:t xml:space="preserve"> die Kassenzahnärztliche</w:t>
      </w:r>
      <w:r w:rsidR="00FE7A25">
        <w:t xml:space="preserve"> Vereinigung</w:t>
      </w:r>
      <w:r>
        <w:t xml:space="preserve"> dies</w:t>
      </w:r>
      <w:r w:rsidR="007D17B4">
        <w:t>e gegenüber den Krankenkassen in den</w:t>
      </w:r>
      <w:r>
        <w:t xml:space="preserve"> Jahr</w:t>
      </w:r>
      <w:r w:rsidR="007D17B4">
        <w:t>en</w:t>
      </w:r>
      <w:r>
        <w:t xml:space="preserve"> 2021 </w:t>
      </w:r>
      <w:r w:rsidR="007D17B4" w:rsidRPr="00DA2BDB">
        <w:t>und 2022</w:t>
      </w:r>
      <w:r w:rsidR="007D17B4">
        <w:t xml:space="preserve"> in Höhe von</w:t>
      </w:r>
      <w:r>
        <w:t xml:space="preserve"> 70 Prozent auszugleichen</w:t>
      </w:r>
      <w:r w:rsidR="00CE11AA">
        <w:t>.</w:t>
      </w:r>
      <w:r>
        <w:t xml:space="preserve"> </w:t>
      </w:r>
      <w:r w:rsidR="0019756E">
        <w:t>D</w:t>
      </w:r>
      <w:r>
        <w:t xml:space="preserve">ie Partner der Gesamtverträge nach § 83 </w:t>
      </w:r>
      <w:r w:rsidR="00FD7D23">
        <w:t>des Fünften Buches Sozialgesetzbuch</w:t>
      </w:r>
      <w:r>
        <w:t xml:space="preserve"> </w:t>
      </w:r>
      <w:r w:rsidR="0019756E">
        <w:t xml:space="preserve">haben hierzu </w:t>
      </w:r>
      <w:r>
        <w:t>entsprechende Vereinbarungen zu treffen.</w:t>
      </w:r>
    </w:p>
    <w:p w14:paraId="37EB03F2" w14:textId="22F3A9E5" w:rsidR="00CE11AA" w:rsidRDefault="00CE11AA" w:rsidP="00AA0044">
      <w:pPr>
        <w:pStyle w:val="JuristischerAbsatznummeriert"/>
      </w:pPr>
      <w:r>
        <w:t>S</w:t>
      </w:r>
      <w:bookmarkStart w:id="9" w:name="eNV_3D2CD13A448D49A58229D40603944CC2_1"/>
      <w:bookmarkEnd w:id="9"/>
      <w:r>
        <w:t xml:space="preserve">oweit </w:t>
      </w:r>
      <w:r w:rsidR="0019756E">
        <w:t>die vertragszahnärztliche Versorgung mit den Maßnahmen in den</w:t>
      </w:r>
      <w:r>
        <w:t xml:space="preserve"> </w:t>
      </w:r>
      <w:r w:rsidR="00991704">
        <w:t>Absätzen</w:t>
      </w:r>
      <w:r>
        <w:t xml:space="preserve"> 1 bis 3 nicht sichergestellt ist, können </w:t>
      </w:r>
      <w:r w:rsidR="00991704">
        <w:t>die Partner der Gesamtverträge nach §</w:t>
      </w:r>
      <w:r w:rsidR="0019756E">
        <w:t> </w:t>
      </w:r>
      <w:r w:rsidR="00991704">
        <w:t xml:space="preserve">83 </w:t>
      </w:r>
      <w:r w:rsidR="00FD7D23">
        <w:t>des Fünften Buches Sozialgesetzbuch</w:t>
      </w:r>
      <w:r>
        <w:t xml:space="preserve"> </w:t>
      </w:r>
      <w:r w:rsidR="0019756E">
        <w:t>Abschlagzahlungen</w:t>
      </w:r>
      <w:r>
        <w:t xml:space="preserve"> bezogen auf den in</w:t>
      </w:r>
      <w:r w:rsidR="00991704">
        <w:t xml:space="preserve"> den Festzuschussbeträgen nach § 55 </w:t>
      </w:r>
      <w:r w:rsidR="00FD7D23">
        <w:t>des Fünften Buches Sozialgesetzbuch</w:t>
      </w:r>
      <w:r>
        <w:t xml:space="preserve"> enthaltenen </w:t>
      </w:r>
      <w:r w:rsidR="0019756E">
        <w:t>A</w:t>
      </w:r>
      <w:r w:rsidR="00930A36">
        <w:t>nteil für zahnärztliche</w:t>
      </w:r>
      <w:r>
        <w:t xml:space="preserve"> Leistungen vereinbaren.</w:t>
      </w:r>
    </w:p>
    <w:p w14:paraId="6FB7995D" w14:textId="5A1977B1" w:rsidR="00AA0044" w:rsidRPr="00AA0044" w:rsidRDefault="00AA0044" w:rsidP="00AA0044">
      <w:pPr>
        <w:pStyle w:val="ParagraphBezeichner"/>
      </w:pPr>
    </w:p>
    <w:p w14:paraId="57DD1C14" w14:textId="1C52F589" w:rsidR="00AA0044" w:rsidRPr="00AA0044" w:rsidRDefault="00F67251" w:rsidP="00AA0044">
      <w:pPr>
        <w:pStyle w:val="Paragraphberschrift"/>
      </w:pPr>
      <w:bookmarkStart w:id="10" w:name="eNV_992C480E632941C795EA7B7CE8DB440C_1"/>
      <w:bookmarkEnd w:id="10"/>
      <w:r>
        <w:t>Ausgleichszahlung</w:t>
      </w:r>
      <w:r w:rsidR="00064665">
        <w:t>en</w:t>
      </w:r>
      <w:r>
        <w:t xml:space="preserve"> an Heilmittelerbringer</w:t>
      </w:r>
    </w:p>
    <w:p w14:paraId="1F6ECF34" w14:textId="1E389FEC" w:rsidR="00CE11AA" w:rsidRPr="00AA0044" w:rsidRDefault="00CE11AA" w:rsidP="00AA0044">
      <w:pPr>
        <w:pStyle w:val="JuristischerAbsatznummeriert"/>
      </w:pPr>
      <w:r w:rsidRPr="00AA0044">
        <w:t>N</w:t>
      </w:r>
      <w:bookmarkStart w:id="11" w:name="eNV_220CE8F6422444B3B3391E1D9BB86863_1"/>
      <w:bookmarkEnd w:id="11"/>
      <w:r w:rsidRPr="00AA0044">
        <w:t xml:space="preserve">ach § 124 Absatz 1 </w:t>
      </w:r>
      <w:r w:rsidR="00FD7D23">
        <w:t>des Fünften Buches Sozialgesetzbuch</w:t>
      </w:r>
      <w:r w:rsidR="00F67251">
        <w:t xml:space="preserve"> </w:t>
      </w:r>
      <w:r w:rsidRPr="00AA0044">
        <w:t xml:space="preserve">zugelassene Leistungserbringer erhalten für den Zeitraum vom 1. April 2020 bis zum 30. Juni 2020 </w:t>
      </w:r>
      <w:r w:rsidR="00C50F80">
        <w:t>eine Ausgleichszahlung</w:t>
      </w:r>
      <w:r w:rsidRPr="00AA0044">
        <w:t xml:space="preserve"> für die Ausfälle der Einnahmen, die auf Grund eines Behandlungsrückgangs in Folge der SARS-C</w:t>
      </w:r>
      <w:r w:rsidR="00AC79C7">
        <w:t>oV-2-Epi</w:t>
      </w:r>
      <w:r w:rsidR="006263DC">
        <w:t>demie entstehen</w:t>
      </w:r>
      <w:r w:rsidR="003D463A">
        <w:t>, sofern die Zulassung des Leistungserbringers zum Zeitpunkt der Antragstellung nach Absatz 3 besteht</w:t>
      </w:r>
      <w:r w:rsidRPr="00AA0044">
        <w:t xml:space="preserve">. </w:t>
      </w:r>
    </w:p>
    <w:p w14:paraId="6BCEE0E7" w14:textId="0EB19615" w:rsidR="00CE11AA" w:rsidRPr="00AA0044" w:rsidRDefault="00CE11AA" w:rsidP="003D463A">
      <w:pPr>
        <w:pStyle w:val="JuristischerAbsatznummeriert"/>
      </w:pPr>
      <w:r w:rsidRPr="00AA0044">
        <w:t>D</w:t>
      </w:r>
      <w:bookmarkStart w:id="12" w:name="eNV_88CB6A0BD44E495C9FDE018AE4C7DC2E_1"/>
      <w:bookmarkEnd w:id="12"/>
      <w:r w:rsidRPr="00AA0044">
        <w:t xml:space="preserve">ie Ausgleichszahlung wird als Einmalzahlung gewährt. Sie beträgt </w:t>
      </w:r>
      <w:r w:rsidR="00401ABF">
        <w:t>4</w:t>
      </w:r>
      <w:r w:rsidR="003D463A">
        <w:t>0 Prozent der Vergütung des</w:t>
      </w:r>
      <w:r w:rsidRPr="00AA0044">
        <w:t xml:space="preserve"> Leistungserbringer</w:t>
      </w:r>
      <w:r w:rsidR="00C50F80">
        <w:t xml:space="preserve"> </w:t>
      </w:r>
      <w:r w:rsidR="003D463A">
        <w:t xml:space="preserve">für </w:t>
      </w:r>
      <w:r w:rsidRPr="00AA0044">
        <w:t xml:space="preserve">Heilmittelleistungen im Sinne des § 32 </w:t>
      </w:r>
      <w:r w:rsidR="00FD7D23">
        <w:t>des Fünften Buches Sozialgesetzbuch</w:t>
      </w:r>
      <w:r w:rsidR="003D463A">
        <w:t>,</w:t>
      </w:r>
      <w:r w:rsidR="003D463A" w:rsidRPr="003D463A">
        <w:t xml:space="preserve"> </w:t>
      </w:r>
      <w:r w:rsidR="003D463A">
        <w:t xml:space="preserve">die er </w:t>
      </w:r>
      <w:r w:rsidR="003D463A" w:rsidRPr="003D463A">
        <w:t xml:space="preserve">im vierten Quartal 2019 </w:t>
      </w:r>
      <w:r w:rsidR="003D463A">
        <w:t>gegenüber</w:t>
      </w:r>
      <w:r w:rsidR="003D463A" w:rsidRPr="003D463A">
        <w:t xml:space="preserve"> den Krankenkassen </w:t>
      </w:r>
      <w:r w:rsidR="003D463A">
        <w:t>abgerechnet</w:t>
      </w:r>
      <w:r w:rsidRPr="00AA0044">
        <w:t xml:space="preserve"> hat</w:t>
      </w:r>
      <w:r w:rsidR="003D463A">
        <w:t>, einschließlich der von den Versicherten geleisteten Zuzahlung</w:t>
      </w:r>
      <w:r w:rsidRPr="00AA0044">
        <w:t xml:space="preserve">. </w:t>
      </w:r>
      <w:r w:rsidR="003D463A" w:rsidRPr="003D463A">
        <w:t>Sofern ein Leistungserbringer auf Grund einer Neuzulass</w:t>
      </w:r>
      <w:r w:rsidR="003D463A">
        <w:t>ung erstmals innerhalb des vier</w:t>
      </w:r>
      <w:r w:rsidR="003D463A" w:rsidRPr="003D463A">
        <w:t>ten Quartals 2019 oder später abgerechnet hat und dadurch keine oder keine vollständigen Daten für das vierte Quartal 2019 vorliegen, ist der d</w:t>
      </w:r>
      <w:r w:rsidR="003D463A">
        <w:t xml:space="preserve">reifache Wert der </w:t>
      </w:r>
      <w:r w:rsidR="003D463A" w:rsidRPr="003D463A">
        <w:t xml:space="preserve">abgerechneten </w:t>
      </w:r>
      <w:r w:rsidR="003D463A">
        <w:t>Leistungen</w:t>
      </w:r>
      <w:r w:rsidR="003D463A" w:rsidRPr="003D463A">
        <w:t xml:space="preserve"> aus Januar 2020 maßgeblich.</w:t>
      </w:r>
      <w:r w:rsidR="003D463A">
        <w:t xml:space="preserve"> Für </w:t>
      </w:r>
      <w:r w:rsidR="003D463A" w:rsidRPr="003D463A">
        <w:t>im Januar und Februar 2020 neu zugelassenen Leistungserbringer ist das Dre</w:t>
      </w:r>
      <w:r w:rsidR="003D463A">
        <w:t>ifache der Vergü</w:t>
      </w:r>
      <w:r w:rsidR="003D463A" w:rsidRPr="003D463A">
        <w:t xml:space="preserve">tung aus dem Februar 2020 für die Berechnung nach Satz 1 maßgeblich. </w:t>
      </w:r>
      <w:r w:rsidR="003D463A">
        <w:t>Hat ein Leistungserbringer auf Grund einer Neuzulassung auch im</w:t>
      </w:r>
      <w:r w:rsidR="003D463A" w:rsidRPr="003D463A">
        <w:t xml:space="preserve"> Januar 2020 keine Leistungen abgerechnet, beträgt die Ausgleichszahlung für jeden Monat, den der Leistungserbringer im Zeitraum von April </w:t>
      </w:r>
      <w:r w:rsidR="003D463A">
        <w:t>bis Juni 2020 zugelassen ist, 1</w:t>
      </w:r>
      <w:r w:rsidR="003D463A" w:rsidRPr="003D463A">
        <w:t xml:space="preserve">500 Euro. </w:t>
      </w:r>
      <w:r w:rsidR="003D463A">
        <w:t>Hat ein Leistungserbringer im Januar 2020 Leistun</w:t>
      </w:r>
      <w:r w:rsidR="003D463A" w:rsidRPr="003D463A">
        <w:t>gen a</w:t>
      </w:r>
      <w:r w:rsidR="003D463A">
        <w:t>bgerechnet und beträgt die danach</w:t>
      </w:r>
      <w:r w:rsidR="003D463A" w:rsidRPr="003D463A">
        <w:t xml:space="preserve"> errechnete Ausgleichzahlung für den gesamten Zeitraum vom 1. April 2020 bis zu</w:t>
      </w:r>
      <w:r w:rsidR="003D463A">
        <w:t>m 30. Juni 2020 weniger als 4500 Euro, beträgt der ge</w:t>
      </w:r>
      <w:r w:rsidR="000C7876">
        <w:t xml:space="preserve">samte Auszahlungsbetrag </w:t>
      </w:r>
      <w:r w:rsidR="003D463A">
        <w:t>4</w:t>
      </w:r>
      <w:r w:rsidR="003D463A" w:rsidRPr="003D463A">
        <w:t>500 Euro.</w:t>
      </w:r>
      <w:r w:rsidR="003D463A">
        <w:t xml:space="preserve"> </w:t>
      </w:r>
      <w:r w:rsidRPr="00AA0044">
        <w:t xml:space="preserve">Eine Anrechnung finanzieller Hilfen aufgrund anderer Anspruchsgrundlagen erfolgt nicht. </w:t>
      </w:r>
    </w:p>
    <w:p w14:paraId="0A6F61BE" w14:textId="2A292987" w:rsidR="00CE11AA" w:rsidRPr="00AA0044" w:rsidRDefault="00CE11AA" w:rsidP="00AA0044">
      <w:pPr>
        <w:pStyle w:val="JuristischerAbsatznummeriert"/>
      </w:pPr>
      <w:r w:rsidRPr="00AA0044">
        <w:t>D</w:t>
      </w:r>
      <w:bookmarkStart w:id="13" w:name="eNV_0DB5596A5B01486E8707C056B14DE9CE_1"/>
      <w:bookmarkEnd w:id="13"/>
      <w:r w:rsidRPr="00AA0044">
        <w:t xml:space="preserve">ie Ausgleichszahlung ist vom Leistungserbringer bei der für ihn zuständigen Arbeitsgemeinschaft nach § 124 Absatz 2 Satz 1 </w:t>
      </w:r>
      <w:r w:rsidR="00FD7D23">
        <w:t>des Fünften Buches Sozialgesetzbuch</w:t>
      </w:r>
      <w:r w:rsidRPr="00AA0044">
        <w:t xml:space="preserve"> </w:t>
      </w:r>
      <w:r w:rsidR="00A41561">
        <w:t>im Zeitraum vo</w:t>
      </w:r>
      <w:r w:rsidR="003D463A">
        <w:t xml:space="preserve">m </w:t>
      </w:r>
      <w:r w:rsidR="003D463A">
        <w:rPr>
          <w:rStyle w:val="Marker"/>
        </w:rPr>
        <w:t>[einfügen: 23 Tage nach Inkrafttreten der VO</w:t>
      </w:r>
      <w:r w:rsidR="003D463A" w:rsidRPr="003D463A">
        <w:rPr>
          <w:rStyle w:val="Marker"/>
        </w:rPr>
        <w:t>]</w:t>
      </w:r>
      <w:r w:rsidR="003D463A">
        <w:rPr>
          <w:rStyle w:val="Marker"/>
        </w:rPr>
        <w:t xml:space="preserve"> </w:t>
      </w:r>
      <w:r w:rsidR="00F67251" w:rsidRPr="003D463A">
        <w:t>bis zum 30. Juni 2020</w:t>
      </w:r>
      <w:r w:rsidR="00F67251">
        <w:t xml:space="preserve"> </w:t>
      </w:r>
      <w:r w:rsidR="0027351F">
        <w:t xml:space="preserve">zu beantragen. Die </w:t>
      </w:r>
      <w:r w:rsidR="005305A8">
        <w:t xml:space="preserve">zuständige </w:t>
      </w:r>
      <w:r w:rsidRPr="00AA0044">
        <w:t xml:space="preserve">Arbeitsgemeinschaft </w:t>
      </w:r>
      <w:r w:rsidR="00592AE4">
        <w:t>soll</w:t>
      </w:r>
      <w:r w:rsidR="0027351F">
        <w:t xml:space="preserve"> die Ausgleichszahlung </w:t>
      </w:r>
      <w:r w:rsidRPr="00AA0044">
        <w:t>innerhalb von</w:t>
      </w:r>
      <w:r w:rsidR="00BE5434">
        <w:t xml:space="preserve"> </w:t>
      </w:r>
      <w:r w:rsidR="003D463A" w:rsidRPr="003D463A">
        <w:t>10</w:t>
      </w:r>
      <w:r w:rsidRPr="003D463A">
        <w:t xml:space="preserve"> Werktagen</w:t>
      </w:r>
      <w:r w:rsidR="005305A8">
        <w:t xml:space="preserve"> ab Antragseingang</w:t>
      </w:r>
      <w:r w:rsidR="00722824">
        <w:t xml:space="preserve"> an</w:t>
      </w:r>
      <w:r w:rsidRPr="00AA0044">
        <w:t xml:space="preserve">weisen. Die Krankenkassen haben die Arbeitsgemeinschaften bei der Erfüllung ihrer Aufgaben nach Satz 1 </w:t>
      </w:r>
      <w:r w:rsidR="003D463A">
        <w:t xml:space="preserve">und 2 </w:t>
      </w:r>
      <w:r w:rsidRPr="00AA0044">
        <w:t xml:space="preserve">zu unterstützen. Das Nähere zum Antragsverfahren und zur Durchführung der Ausgleichszahlung </w:t>
      </w:r>
      <w:r w:rsidR="00F67251">
        <w:t>bestimmt</w:t>
      </w:r>
      <w:r w:rsidRPr="00AA0044">
        <w:t xml:space="preserve"> der Spitzenverband Bund der Krankenkassen</w:t>
      </w:r>
      <w:r w:rsidR="008E6B1B">
        <w:t xml:space="preserve"> bis zum </w:t>
      </w:r>
      <w:r w:rsidR="003D463A">
        <w:rPr>
          <w:rStyle w:val="Marker"/>
        </w:rPr>
        <w:t>[einfügen: 10</w:t>
      </w:r>
      <w:r w:rsidR="008E6B1B">
        <w:rPr>
          <w:rStyle w:val="Marker"/>
        </w:rPr>
        <w:t xml:space="preserve"> Tage nach Inkrafttreten der VO</w:t>
      </w:r>
      <w:r w:rsidR="008E6B1B" w:rsidRPr="008E6B1B">
        <w:rPr>
          <w:rStyle w:val="Marker"/>
        </w:rPr>
        <w:t>]</w:t>
      </w:r>
      <w:r w:rsidR="00BE5434">
        <w:t>.</w:t>
      </w:r>
    </w:p>
    <w:p w14:paraId="4B6FB51E" w14:textId="57708D21" w:rsidR="00F302E3" w:rsidRDefault="00F302E3" w:rsidP="00F302E3">
      <w:pPr>
        <w:pStyle w:val="JuristischerAbsatznummeriert"/>
        <w:rPr>
          <w:lang w:eastAsia="de-DE"/>
        </w:rPr>
      </w:pPr>
      <w:r w:rsidRPr="00F302E3">
        <w:rPr>
          <w:lang w:eastAsia="de-DE"/>
        </w:rPr>
        <w:t>D</w:t>
      </w:r>
      <w:bookmarkStart w:id="14" w:name="eNV_F2900C542353425BB96B2F499E3E7621_1"/>
      <w:bookmarkEnd w:id="14"/>
      <w:r w:rsidRPr="00F302E3">
        <w:rPr>
          <w:lang w:eastAsia="de-DE"/>
        </w:rPr>
        <w:t>ie Krankenkassen übermitteln dem Spitzenverband Bund der Krankenkassen die für die Berechnung und Anweisung der Ausgleichszahlung gemäß Absatz 2 und 3 erforderlichen heilmittelerbringerbezogenen Daten bis zum</w:t>
      </w:r>
      <w:r>
        <w:rPr>
          <w:lang w:eastAsia="de-DE"/>
        </w:rPr>
        <w:t xml:space="preserve"> </w:t>
      </w:r>
      <w:r>
        <w:rPr>
          <w:rStyle w:val="Marker"/>
        </w:rPr>
        <w:t>[einfügen: 14 Tage nach Inkrafttreten der VO</w:t>
      </w:r>
      <w:r w:rsidRPr="00F302E3">
        <w:rPr>
          <w:rStyle w:val="Marker"/>
        </w:rPr>
        <w:t>]</w:t>
      </w:r>
      <w:r w:rsidRPr="00F302E3">
        <w:rPr>
          <w:lang w:eastAsia="de-DE"/>
        </w:rPr>
        <w:t>. Der Spitzenverband Bund der Krankenkassen übermitt</w:t>
      </w:r>
      <w:r w:rsidR="000C7876">
        <w:rPr>
          <w:lang w:eastAsia="de-DE"/>
        </w:rPr>
        <w:t>elt die zusammengefassten Daten</w:t>
      </w:r>
      <w:r>
        <w:rPr>
          <w:lang w:eastAsia="de-DE"/>
        </w:rPr>
        <w:t xml:space="preserve"> </w:t>
      </w:r>
      <w:r w:rsidRPr="00F302E3">
        <w:rPr>
          <w:lang w:eastAsia="de-DE"/>
        </w:rPr>
        <w:t>innerhalb von 7 Werktagen an die Arbeitsgemeins</w:t>
      </w:r>
      <w:r>
        <w:rPr>
          <w:lang w:eastAsia="de-DE"/>
        </w:rPr>
        <w:t>chaften</w:t>
      </w:r>
      <w:r w:rsidRPr="00F302E3">
        <w:rPr>
          <w:lang w:eastAsia="de-DE"/>
        </w:rPr>
        <w:t>. Das Nähere zur Datenübermittlung bestimmt der Spitzenverband Bund der Krankenkassen.</w:t>
      </w:r>
    </w:p>
    <w:p w14:paraId="015C9025" w14:textId="29C50AEF" w:rsidR="00250A29" w:rsidRPr="00F302E3" w:rsidRDefault="00250A29" w:rsidP="00250A29">
      <w:pPr>
        <w:pStyle w:val="JuristischerAbsatznummeriert"/>
        <w:rPr>
          <w:lang w:eastAsia="de-DE"/>
        </w:rPr>
      </w:pPr>
      <w:r w:rsidRPr="00250A29">
        <w:rPr>
          <w:lang w:eastAsia="de-DE"/>
        </w:rPr>
        <w:t>D</w:t>
      </w:r>
      <w:bookmarkStart w:id="15" w:name="eNV_0EC03D501C0A40BAB9B08E5A12C52781_1"/>
      <w:bookmarkEnd w:id="15"/>
      <w:r w:rsidRPr="00250A29">
        <w:rPr>
          <w:lang w:eastAsia="de-DE"/>
        </w:rPr>
        <w:t>er Spitzenverband Bund der Krankenkassen übermittelt den Arbeitsgemein-schaften bis zum</w:t>
      </w:r>
      <w:r>
        <w:rPr>
          <w:lang w:eastAsia="de-DE"/>
        </w:rPr>
        <w:t xml:space="preserve"> </w:t>
      </w:r>
      <w:r>
        <w:rPr>
          <w:rStyle w:val="Marker"/>
        </w:rPr>
        <w:t>[einfügen: 5 Werktage nach Inkrafttreten der VO</w:t>
      </w:r>
      <w:r w:rsidRPr="00250A29">
        <w:rPr>
          <w:rStyle w:val="Marker"/>
        </w:rPr>
        <w:t>]</w:t>
      </w:r>
      <w:r w:rsidRPr="00250A29">
        <w:rPr>
          <w:lang w:eastAsia="de-DE"/>
        </w:rPr>
        <w:t xml:space="preserve"> die Summe der Ausgleichszahlung für das jeweilige Bundesland. Für die Ermittlung der Summe der </w:t>
      </w:r>
      <w:r>
        <w:rPr>
          <w:lang w:eastAsia="de-DE"/>
        </w:rPr>
        <w:t>Ausgleichzahlungen hat der Spit</w:t>
      </w:r>
      <w:r w:rsidRPr="00250A29">
        <w:rPr>
          <w:lang w:eastAsia="de-DE"/>
        </w:rPr>
        <w:t xml:space="preserve">zenverband Bund der Krankenkassen auf die Daten zurückzugreifen, die ihm nach § 84 Absatz 7 in Verbindung mit Absatz 5 </w:t>
      </w:r>
      <w:r>
        <w:rPr>
          <w:lang w:eastAsia="de-DE"/>
        </w:rPr>
        <w:t>des Fünften</w:t>
      </w:r>
      <w:r w:rsidRPr="00250A29">
        <w:rPr>
          <w:lang w:eastAsia="de-DE"/>
        </w:rPr>
        <w:t xml:space="preserve"> Buch</w:t>
      </w:r>
      <w:r>
        <w:rPr>
          <w:lang w:eastAsia="de-DE"/>
        </w:rPr>
        <w:t>es</w:t>
      </w:r>
      <w:r w:rsidRPr="00250A29">
        <w:rPr>
          <w:lang w:eastAsia="de-DE"/>
        </w:rPr>
        <w:t xml:space="preserve"> Sozialgesetzbuch vorliegen.</w:t>
      </w:r>
    </w:p>
    <w:p w14:paraId="0E56A997" w14:textId="79C711CE" w:rsidR="00CE11AA" w:rsidRDefault="00E5221F" w:rsidP="00E5221F">
      <w:pPr>
        <w:pStyle w:val="JuristischerAbsatznummeriert"/>
        <w:rPr>
          <w:lang w:eastAsia="de-DE"/>
        </w:rPr>
      </w:pPr>
      <w:r w:rsidRPr="00E5221F">
        <w:rPr>
          <w:lang w:eastAsia="de-DE"/>
        </w:rPr>
        <w:t>D</w:t>
      </w:r>
      <w:bookmarkStart w:id="16" w:name="eNV_EF6B31C6C94F4F1CB8CD4EEF40CD24A8_1"/>
      <w:bookmarkEnd w:id="16"/>
      <w:r w:rsidRPr="00E5221F">
        <w:rPr>
          <w:lang w:eastAsia="de-DE"/>
        </w:rPr>
        <w:t>ie Arbe</w:t>
      </w:r>
      <w:r w:rsidR="008A62D2">
        <w:rPr>
          <w:lang w:eastAsia="de-DE"/>
        </w:rPr>
        <w:t xml:space="preserve">itsgemeinschaften </w:t>
      </w:r>
      <w:r w:rsidRPr="00E5221F">
        <w:rPr>
          <w:lang w:eastAsia="de-DE"/>
        </w:rPr>
        <w:t>übermitteln die Summe der Ausgleichszahlung</w:t>
      </w:r>
      <w:r w:rsidR="00064665">
        <w:rPr>
          <w:lang w:eastAsia="de-DE"/>
        </w:rPr>
        <w:t>en, die sie nach Absatz 3 Satz 2</w:t>
      </w:r>
      <w:r w:rsidRPr="00E5221F">
        <w:rPr>
          <w:lang w:eastAsia="de-DE"/>
        </w:rPr>
        <w:t xml:space="preserve"> anzuweisen haben</w:t>
      </w:r>
      <w:r w:rsidR="00064665">
        <w:rPr>
          <w:lang w:eastAsia="de-DE"/>
        </w:rPr>
        <w:t>,</w:t>
      </w:r>
      <w:r w:rsidRPr="00E5221F">
        <w:rPr>
          <w:lang w:eastAsia="de-DE"/>
        </w:rPr>
        <w:t xml:space="preserve"> an das Bundesamt für Soziale Sicherung. Das Bundesamt für Soziale Sicherung zahlt den jeweiligen Betrag nach Satz 1 an die </w:t>
      </w:r>
      <w:r w:rsidR="00786507">
        <w:rPr>
          <w:lang w:eastAsia="de-DE"/>
        </w:rPr>
        <w:t xml:space="preserve">Arbeitsgemeinschaften oder an eine von </w:t>
      </w:r>
      <w:r w:rsidR="00742ED9">
        <w:rPr>
          <w:lang w:eastAsia="de-DE"/>
        </w:rPr>
        <w:t>einer Arbeitsgemeinschaft</w:t>
      </w:r>
      <w:r w:rsidR="00786507">
        <w:rPr>
          <w:lang w:eastAsia="de-DE"/>
        </w:rPr>
        <w:t xml:space="preserve"> benannte</w:t>
      </w:r>
      <w:r w:rsidR="00742ED9">
        <w:rPr>
          <w:lang w:eastAsia="de-DE"/>
        </w:rPr>
        <w:t>n</w:t>
      </w:r>
      <w:r w:rsidR="00786507">
        <w:rPr>
          <w:lang w:eastAsia="de-DE"/>
        </w:rPr>
        <w:t xml:space="preserve"> Krankenkasse </w:t>
      </w:r>
      <w:r w:rsidRPr="00E5221F">
        <w:rPr>
          <w:lang w:eastAsia="de-DE"/>
        </w:rPr>
        <w:t xml:space="preserve">zur Weiterleitung an die Leistungserbringer aus der Liquiditätsreserve des Gesundheitsfonds. Die Arbeitsgemeinschaften </w:t>
      </w:r>
      <w:r w:rsidR="00064665">
        <w:rPr>
          <w:lang w:eastAsia="de-DE"/>
        </w:rPr>
        <w:t>können</w:t>
      </w:r>
      <w:r w:rsidRPr="00E5221F">
        <w:rPr>
          <w:lang w:eastAsia="de-DE"/>
        </w:rPr>
        <w:t xml:space="preserve"> beim Bundesamt für Soziale Sicherung Abschlagszah</w:t>
      </w:r>
      <w:r w:rsidRPr="00E5221F">
        <w:rPr>
          <w:lang w:eastAsia="de-DE"/>
        </w:rPr>
        <w:lastRenderedPageBreak/>
        <w:t>lungen in Höhe der zu erwartenden Beträge</w:t>
      </w:r>
      <w:r w:rsidR="00064665">
        <w:rPr>
          <w:lang w:eastAsia="de-DE"/>
        </w:rPr>
        <w:t xml:space="preserve"> oder von Teilbeträgen beantragen</w:t>
      </w:r>
      <w:r w:rsidRPr="00E5221F">
        <w:rPr>
          <w:lang w:eastAsia="de-DE"/>
        </w:rPr>
        <w:t xml:space="preserve">. Das Bundesamt für Soziale Sicherung bestimmt das Nähere zum Verfahren der </w:t>
      </w:r>
      <w:r w:rsidR="00064665">
        <w:rPr>
          <w:lang w:eastAsia="de-DE"/>
        </w:rPr>
        <w:t>Übermittlung der Beträge und der Z</w:t>
      </w:r>
      <w:r w:rsidRPr="00E5221F">
        <w:rPr>
          <w:lang w:eastAsia="de-DE"/>
        </w:rPr>
        <w:t>ahlungen einschließlich der Abschlagszahlun</w:t>
      </w:r>
      <w:r w:rsidR="00064665">
        <w:rPr>
          <w:lang w:eastAsia="de-DE"/>
        </w:rPr>
        <w:t>gen</w:t>
      </w:r>
      <w:r>
        <w:rPr>
          <w:lang w:eastAsia="de-DE"/>
        </w:rPr>
        <w:t>.</w:t>
      </w:r>
    </w:p>
    <w:p w14:paraId="20F348C2" w14:textId="329603D6" w:rsidR="007B4108" w:rsidRDefault="00E5221F" w:rsidP="00296A3D">
      <w:pPr>
        <w:pStyle w:val="JuristischerAbsatznummeriert"/>
        <w:rPr>
          <w:lang w:eastAsia="de-DE"/>
        </w:rPr>
      </w:pPr>
      <w:r w:rsidRPr="00E5221F">
        <w:rPr>
          <w:lang w:eastAsia="de-DE"/>
        </w:rPr>
        <w:t>Z</w:t>
      </w:r>
      <w:bookmarkStart w:id="17" w:name="eNV_7E986D4A274A4351B762A553DF0947EA_1"/>
      <w:bookmarkEnd w:id="17"/>
      <w:r w:rsidRPr="00E5221F">
        <w:rPr>
          <w:lang w:eastAsia="de-DE"/>
        </w:rPr>
        <w:t xml:space="preserve">ur pauschalen Abgeltung der Kosten für erhöhte Hygienemaßnahmen infolge </w:t>
      </w:r>
      <w:r w:rsidR="00296A3D" w:rsidRPr="00296A3D">
        <w:rPr>
          <w:lang w:eastAsia="de-DE"/>
        </w:rPr>
        <w:t>der SARS-CoV-2-Epidemie</w:t>
      </w:r>
      <w:r w:rsidRPr="00E5221F">
        <w:rPr>
          <w:lang w:eastAsia="de-DE"/>
        </w:rPr>
        <w:t xml:space="preserve">, insbesondere </w:t>
      </w:r>
      <w:r w:rsidR="00296A3D">
        <w:rPr>
          <w:lang w:eastAsia="de-DE"/>
        </w:rPr>
        <w:t xml:space="preserve">für </w:t>
      </w:r>
      <w:r w:rsidRPr="00E5221F">
        <w:rPr>
          <w:lang w:eastAsia="de-DE"/>
        </w:rPr>
        <w:t>persönliche Schutzausrüstungen, können die Leistungserbringer nach Absatz 1 für jede Vero</w:t>
      </w:r>
      <w:r>
        <w:rPr>
          <w:lang w:eastAsia="de-DE"/>
        </w:rPr>
        <w:t>rdnung, die sie bis zum 30. Sep</w:t>
      </w:r>
      <w:r w:rsidRPr="00E5221F">
        <w:rPr>
          <w:lang w:eastAsia="de-DE"/>
        </w:rPr>
        <w:t>tember 2020 abrechnen, einen zusätzlichen Betrag i</w:t>
      </w:r>
      <w:r>
        <w:rPr>
          <w:lang w:eastAsia="de-DE"/>
        </w:rPr>
        <w:t xml:space="preserve">n Höhe von 1,50 Euro </w:t>
      </w:r>
      <w:r w:rsidR="00296A3D">
        <w:rPr>
          <w:lang w:eastAsia="de-DE"/>
        </w:rPr>
        <w:t xml:space="preserve">gegenüber den Krankenkassen </w:t>
      </w:r>
      <w:r>
        <w:rPr>
          <w:lang w:eastAsia="de-DE"/>
        </w:rPr>
        <w:t>geltend ma</w:t>
      </w:r>
      <w:r w:rsidRPr="00E5221F">
        <w:rPr>
          <w:lang w:eastAsia="de-DE"/>
        </w:rPr>
        <w:t>chen. Der Spitzenverband Bund der Krankenkassen hat hierzu kurzfristig eine für alle Heilmittelbereiche bundeseinheitliche Positionsnummer festzulegen. Diese Leistung muss nicht ärztlich verordnet w</w:t>
      </w:r>
      <w:r w:rsidR="00296A3D">
        <w:rPr>
          <w:lang w:eastAsia="de-DE"/>
        </w:rPr>
        <w:t>erden.</w:t>
      </w:r>
    </w:p>
    <w:p w14:paraId="5359B097" w14:textId="47157129" w:rsidR="00B26FBB" w:rsidRDefault="00B26FBB" w:rsidP="00B26FBB">
      <w:pPr>
        <w:pStyle w:val="JuristischerAbsatznummeriert"/>
        <w:rPr>
          <w:lang w:eastAsia="de-DE"/>
        </w:rPr>
      </w:pPr>
      <w:r w:rsidRPr="00B26FBB">
        <w:rPr>
          <w:lang w:eastAsia="de-DE"/>
        </w:rPr>
        <w:t>D</w:t>
      </w:r>
      <w:bookmarkStart w:id="18" w:name="eNV_BAC2377AB0B84DCCA8BB855A2A99230F_1"/>
      <w:bookmarkEnd w:id="18"/>
      <w:r w:rsidRPr="00B26FBB">
        <w:rPr>
          <w:lang w:eastAsia="de-DE"/>
        </w:rPr>
        <w:t>as Bundesamt für Soziale Sicherung teilt dem Bundesministerium für Finanzen jeden M</w:t>
      </w:r>
      <w:r w:rsidR="00D5181D">
        <w:rPr>
          <w:lang w:eastAsia="de-DE"/>
        </w:rPr>
        <w:t>onat die Summe der nach Absatz 6</w:t>
      </w:r>
      <w:r w:rsidRPr="00B26FBB">
        <w:rPr>
          <w:lang w:eastAsia="de-DE"/>
        </w:rPr>
        <w:t xml:space="preserve"> Satz 2 ausgezahlten Beträge mit. Der Bund erstattet den Betrag an die Liquiditätsreserve des Gesundheitsfonds innerhalb von einer Woche nach der Mitteilung nach Satz 1.</w:t>
      </w:r>
    </w:p>
    <w:p w14:paraId="5A97B7A0" w14:textId="075BED63" w:rsidR="002615C5" w:rsidRPr="00CE11AA" w:rsidRDefault="002615C5" w:rsidP="002615C5">
      <w:pPr>
        <w:pStyle w:val="JuristischerAbsatznummeriert"/>
        <w:rPr>
          <w:lang w:eastAsia="de-DE"/>
        </w:rPr>
      </w:pPr>
      <w:r w:rsidRPr="002615C5">
        <w:rPr>
          <w:lang w:eastAsia="de-DE"/>
        </w:rPr>
        <w:t>D</w:t>
      </w:r>
      <w:bookmarkStart w:id="19" w:name="eNV_0B3242DE5B834F5EBD1FC9E9213C48C4_1"/>
      <w:bookmarkEnd w:id="19"/>
      <w:r w:rsidRPr="002615C5">
        <w:rPr>
          <w:lang w:eastAsia="de-DE"/>
        </w:rPr>
        <w:t>ie Arbe</w:t>
      </w:r>
      <w:r w:rsidR="00934B57">
        <w:rPr>
          <w:lang w:eastAsia="de-DE"/>
        </w:rPr>
        <w:t xml:space="preserve">itsgemeinschaften </w:t>
      </w:r>
      <w:r w:rsidRPr="002615C5">
        <w:rPr>
          <w:lang w:eastAsia="de-DE"/>
        </w:rPr>
        <w:t>übermitteln dem Bundesministerium für Gesundheit bis zum 31. August 2020 eine anonymisierte Aufstellung der an die Leistungserbringer ausgezahlten Beträge.</w:t>
      </w:r>
    </w:p>
    <w:p w14:paraId="4CACE304" w14:textId="206DE76C" w:rsidR="00AA0044" w:rsidRPr="00AA0044" w:rsidRDefault="00AA0044" w:rsidP="00AA0044">
      <w:pPr>
        <w:pStyle w:val="ParagraphBezeichner"/>
      </w:pPr>
    </w:p>
    <w:p w14:paraId="604576B7" w14:textId="0767663C" w:rsidR="00AA0044" w:rsidRPr="00AA0044" w:rsidRDefault="00AA0044" w:rsidP="00AA0044">
      <w:pPr>
        <w:pStyle w:val="Paragraphberschrift"/>
      </w:pPr>
      <w:r w:rsidRPr="00AA0044">
        <w:t>M</w:t>
      </w:r>
      <w:bookmarkStart w:id="20" w:name="eNV_931E1925E31642C69D92F2A61171A1C7_1"/>
      <w:bookmarkEnd w:id="20"/>
      <w:r w:rsidRPr="00AA0044">
        <w:t>utter</w:t>
      </w:r>
      <w:r w:rsidR="00C50F80">
        <w:t>-/Vater-Kind-Leistungen</w:t>
      </w:r>
    </w:p>
    <w:p w14:paraId="7E264A7D" w14:textId="5AA7DD64" w:rsidR="00AA0044" w:rsidRPr="00870BDE" w:rsidRDefault="00C50F80" w:rsidP="00C50F80">
      <w:pPr>
        <w:pStyle w:val="JuristischerAbsatznichtnummeriert"/>
      </w:pPr>
      <w:bookmarkStart w:id="21" w:name="eNV_225D2080F0614E2AAC4EE2F62A5D5FD6_1"/>
      <w:bookmarkEnd w:id="21"/>
      <w:r w:rsidRPr="00870BDE">
        <w:rPr>
          <w:rStyle w:val="Marker"/>
          <w:color w:val="auto"/>
        </w:rPr>
        <w:t xml:space="preserve">§ 111d des Fünften Buches Sozialgesetzbuch gilt entsprechend für Einrichtungen, mit denen ein Versorgungsvertrag nach § 111a Absatz 1 Satz 1 </w:t>
      </w:r>
      <w:r w:rsidR="00FD7D23">
        <w:rPr>
          <w:rStyle w:val="Marker"/>
          <w:color w:val="auto"/>
        </w:rPr>
        <w:t>des Fünften Buches Sozialgesetzbuch</w:t>
      </w:r>
      <w:r w:rsidRPr="00870BDE">
        <w:rPr>
          <w:rStyle w:val="Marker"/>
          <w:color w:val="auto"/>
        </w:rPr>
        <w:t xml:space="preserve"> besteht.</w:t>
      </w:r>
    </w:p>
    <w:p w14:paraId="78434306" w14:textId="10145BA0" w:rsidR="003E1E47" w:rsidRPr="003E1E47" w:rsidRDefault="003E1E47" w:rsidP="003E1E47">
      <w:pPr>
        <w:pStyle w:val="ParagraphBezeichner"/>
      </w:pPr>
    </w:p>
    <w:p w14:paraId="3B2B8CDC" w14:textId="4BDA32FE" w:rsidR="003E1E47" w:rsidRPr="00C558BC" w:rsidRDefault="003E1E47" w:rsidP="003E1E47">
      <w:pPr>
        <w:pStyle w:val="Paragraphberschrift"/>
      </w:pPr>
      <w:r w:rsidRPr="00C558BC">
        <w:rPr>
          <w:rStyle w:val="Marker"/>
          <w:color w:val="auto"/>
        </w:rPr>
        <w:t>Z</w:t>
      </w:r>
      <w:bookmarkStart w:id="22" w:name="eNV_45E6522DFCF744798F8BA3129C64EE21_1"/>
      <w:bookmarkEnd w:id="22"/>
      <w:r w:rsidRPr="00C558BC">
        <w:rPr>
          <w:rStyle w:val="Marker"/>
          <w:color w:val="auto"/>
        </w:rPr>
        <w:t>um Verbrauch bestimmte Pflegehilfsmittel nach dem Elften Buch Sozialgesetzbuch</w:t>
      </w:r>
    </w:p>
    <w:p w14:paraId="44ED17CE" w14:textId="18620838" w:rsidR="003E1E47" w:rsidRPr="00C558BC" w:rsidRDefault="003E1E47" w:rsidP="003E1E47">
      <w:pPr>
        <w:pStyle w:val="JuristischerAbsatznichtnummeriert"/>
      </w:pPr>
      <w:r w:rsidRPr="00C558BC">
        <w:rPr>
          <w:rStyle w:val="Marker"/>
          <w:color w:val="auto"/>
        </w:rPr>
        <w:t xml:space="preserve">Solange die Feststellung einer epidemischen Lage von nationaler Tragweite des Deutschen Bundestages auf Grund des Coronavirus SARS-CoV-2 besteht, wird der Leistungsbetrag nach § 40 Absatz 2 </w:t>
      </w:r>
      <w:r w:rsidR="00FD7D23">
        <w:rPr>
          <w:rStyle w:val="Marker"/>
          <w:color w:val="auto"/>
        </w:rPr>
        <w:t xml:space="preserve">des </w:t>
      </w:r>
      <w:r w:rsidRPr="00C558BC">
        <w:rPr>
          <w:rStyle w:val="Marker"/>
          <w:color w:val="auto"/>
        </w:rPr>
        <w:t>Elfte</w:t>
      </w:r>
      <w:r w:rsidR="00FD7D23">
        <w:rPr>
          <w:rStyle w:val="Marker"/>
          <w:color w:val="auto"/>
        </w:rPr>
        <w:t>n</w:t>
      </w:r>
      <w:r w:rsidRPr="00C558BC">
        <w:rPr>
          <w:rStyle w:val="Marker"/>
          <w:color w:val="auto"/>
        </w:rPr>
        <w:t xml:space="preserve"> Buch</w:t>
      </w:r>
      <w:r w:rsidR="00FD7D23">
        <w:rPr>
          <w:rStyle w:val="Marker"/>
          <w:color w:val="auto"/>
        </w:rPr>
        <w:t>es</w:t>
      </w:r>
      <w:r w:rsidRPr="00C558BC">
        <w:rPr>
          <w:rStyle w:val="Marker"/>
          <w:color w:val="auto"/>
        </w:rPr>
        <w:t xml:space="preserve"> Sozialgesetzbuch um 20 Euro auf 60 Euro erhöht. Vorbehaltlich des Fortbestehens der Feststellung einer epidemischen Lage von nationaler Tragweite gilt diese Regelung bis 30. September 2020. Nach diesem Zeitpunkt gilt diese Regelung vorbehaltlich des Fortbestehens der Feststellung einer epidemischen Lage von nationaler Tragweite solange fort, wie die Fortgeltung des § 150 </w:t>
      </w:r>
      <w:r w:rsidR="00FD7D23">
        <w:rPr>
          <w:rStyle w:val="Marker"/>
          <w:color w:val="auto"/>
        </w:rPr>
        <w:t>des Elften</w:t>
      </w:r>
      <w:r w:rsidRPr="00C558BC">
        <w:rPr>
          <w:rStyle w:val="Marker"/>
          <w:color w:val="auto"/>
        </w:rPr>
        <w:t xml:space="preserve"> Buch</w:t>
      </w:r>
      <w:r w:rsidR="00FD7D23">
        <w:rPr>
          <w:rStyle w:val="Marker"/>
          <w:color w:val="auto"/>
        </w:rPr>
        <w:t>es</w:t>
      </w:r>
      <w:r w:rsidRPr="00C558BC">
        <w:rPr>
          <w:rStyle w:val="Marker"/>
          <w:color w:val="auto"/>
        </w:rPr>
        <w:t xml:space="preserve"> Sozialgesetzbuch durch eine Rechtsverordnung nach § 152 </w:t>
      </w:r>
      <w:r w:rsidR="00FD7D23">
        <w:rPr>
          <w:rStyle w:val="Marker"/>
          <w:color w:val="auto"/>
        </w:rPr>
        <w:t>des Elften</w:t>
      </w:r>
      <w:r w:rsidRPr="00C558BC">
        <w:rPr>
          <w:rStyle w:val="Marker"/>
          <w:color w:val="auto"/>
        </w:rPr>
        <w:t xml:space="preserve"> Buch</w:t>
      </w:r>
      <w:r w:rsidR="00FD7D23">
        <w:rPr>
          <w:rStyle w:val="Marker"/>
          <w:color w:val="auto"/>
        </w:rPr>
        <w:t>es</w:t>
      </w:r>
      <w:r w:rsidRPr="00C558BC">
        <w:rPr>
          <w:rStyle w:val="Marker"/>
          <w:color w:val="auto"/>
        </w:rPr>
        <w:t xml:space="preserve"> Sozialgesetzbuch angeordnet ist.</w:t>
      </w:r>
    </w:p>
    <w:p w14:paraId="6FD9B752" w14:textId="2FD97869" w:rsidR="00AA0044" w:rsidRPr="00AA0044" w:rsidRDefault="00AA0044" w:rsidP="00AA0044">
      <w:pPr>
        <w:pStyle w:val="ParagraphBezeichner"/>
      </w:pPr>
    </w:p>
    <w:p w14:paraId="00B65186" w14:textId="6ECC2CE5" w:rsidR="00AA0044" w:rsidRPr="00AA0044" w:rsidRDefault="00AA0044" w:rsidP="00AA0044">
      <w:pPr>
        <w:pStyle w:val="Paragraphberschrift"/>
      </w:pPr>
      <w:r w:rsidRPr="00AA0044">
        <w:t>I</w:t>
      </w:r>
      <w:bookmarkStart w:id="23" w:name="eNV_0BAB68BE996940ADAD4A63B6CC52CC49_1"/>
      <w:bookmarkEnd w:id="23"/>
      <w:r w:rsidRPr="00AA0044">
        <w:t>nkrafttreten</w:t>
      </w:r>
    </w:p>
    <w:p w14:paraId="1695963B" w14:textId="70E37980" w:rsidR="001D3699" w:rsidRDefault="00CE11AA" w:rsidP="00870BDE">
      <w:pPr>
        <w:pStyle w:val="JuristischerAbsatznichtnummeriert"/>
      </w:pPr>
      <w:r w:rsidRPr="00AA0044">
        <w:t>D</w:t>
      </w:r>
      <w:bookmarkStart w:id="24" w:name="eNV_E549481F5BD64CA18D180A7D34E4527D_1"/>
      <w:bookmarkEnd w:id="24"/>
      <w:r w:rsidRPr="00AA0044">
        <w:t xml:space="preserve">iese </w:t>
      </w:r>
      <w:r w:rsidRPr="00AA0044">
        <w:rPr>
          <w:lang w:eastAsia="de-DE"/>
        </w:rPr>
        <w:t>Verordnung</w:t>
      </w:r>
      <w:r w:rsidRPr="00AA0044">
        <w:t xml:space="preserve"> tritt am Tag nach der Verkündung in Kraft.</w:t>
      </w:r>
    </w:p>
    <w:p w14:paraId="03B12131" w14:textId="77777777" w:rsidR="001D3699" w:rsidRDefault="001D3699" w:rsidP="001D3699">
      <w:pPr>
        <w:sectPr w:rsidR="001D3699" w:rsidSect="000802B8">
          <w:pgSz w:w="11907" w:h="16839"/>
          <w:pgMar w:top="1134" w:right="1417" w:bottom="1134" w:left="1701" w:header="709" w:footer="709" w:gutter="0"/>
          <w:cols w:space="708"/>
          <w:docGrid w:linePitch="360"/>
        </w:sectPr>
      </w:pPr>
    </w:p>
    <w:p w14:paraId="3D52FA6A" w14:textId="77777777" w:rsidR="001D3699" w:rsidRDefault="001D3699" w:rsidP="00EF2EFE">
      <w:pPr>
        <w:pStyle w:val="BegrndungTitel"/>
      </w:pPr>
      <w:r>
        <w:lastRenderedPageBreak/>
        <w:t>Begründung</w:t>
      </w:r>
    </w:p>
    <w:p w14:paraId="335D9564" w14:textId="77777777" w:rsidR="001D3699" w:rsidRDefault="001D3699" w:rsidP="00EF2EFE">
      <w:pPr>
        <w:pStyle w:val="BegrndungAllgemeinerTeil"/>
      </w:pPr>
      <w:r>
        <w:t>A. Allgemeiner Teil</w:t>
      </w:r>
    </w:p>
    <w:p w14:paraId="2BA2E77A" w14:textId="77777777" w:rsidR="001D3699" w:rsidRDefault="001D3699" w:rsidP="00EF2EFE">
      <w:pPr>
        <w:pStyle w:val="berschriftrmischBegrndung"/>
      </w:pPr>
      <w:r>
        <w:t>Zielsetzung und Notwendigkeit der Regelungen</w:t>
      </w:r>
    </w:p>
    <w:p w14:paraId="21556B44" w14:textId="5570801C" w:rsidR="00E8381F" w:rsidRDefault="00E8381F" w:rsidP="00E8381F">
      <w:pPr>
        <w:pStyle w:val="Text"/>
        <w:rPr>
          <w:lang w:eastAsia="de-DE"/>
        </w:rPr>
      </w:pPr>
      <w:r w:rsidRPr="00CE11AA">
        <w:rPr>
          <w:lang w:eastAsia="de-DE"/>
        </w:rPr>
        <w:t xml:space="preserve">Die SARS-CoV-2-Epidemie hat infolge behördlicher Anweisungen </w:t>
      </w:r>
      <w:r w:rsidR="007A21B9">
        <w:rPr>
          <w:lang w:eastAsia="de-DE"/>
        </w:rPr>
        <w:t>mit</w:t>
      </w:r>
      <w:r w:rsidRPr="00CE11AA">
        <w:rPr>
          <w:lang w:eastAsia="de-DE"/>
        </w:rPr>
        <w:t xml:space="preserve"> der Aufforderung, soziale Kontakte und mögliche Infektionsorte zu vermeiden, erhebliche wirtschaftliche Folgen für die Einrichtungen des Gesundheitswesens. Für Krankenh</w:t>
      </w:r>
      <w:r w:rsidR="0066448F">
        <w:rPr>
          <w:lang w:eastAsia="de-DE"/>
        </w:rPr>
        <w:t>äuser, Vertragsärztinnen und Vertragsä</w:t>
      </w:r>
      <w:r w:rsidR="002D610D">
        <w:rPr>
          <w:lang w:eastAsia="de-DE"/>
        </w:rPr>
        <w:t>rzte, Vorsorge- und Rehabilitations</w:t>
      </w:r>
      <w:r w:rsidRPr="00CE11AA">
        <w:rPr>
          <w:lang w:eastAsia="de-DE"/>
        </w:rPr>
        <w:t xml:space="preserve">einrichtungen sowie im Bereich der </w:t>
      </w:r>
      <w:r w:rsidR="002D610D">
        <w:rPr>
          <w:lang w:eastAsia="de-DE"/>
        </w:rPr>
        <w:t>P</w:t>
      </w:r>
      <w:r w:rsidRPr="00CE11AA">
        <w:rPr>
          <w:lang w:eastAsia="de-DE"/>
        </w:rPr>
        <w:t>flege wurden mit dem COVID-19-Krankenhausentlastungsgesetz vom 27. März 2020 Ausgleichsmechanis</w:t>
      </w:r>
      <w:r w:rsidR="009673CE">
        <w:rPr>
          <w:lang w:eastAsia="de-DE"/>
        </w:rPr>
        <w:t>men beschlossen. Neben</w:t>
      </w:r>
      <w:r w:rsidRPr="00CE11AA">
        <w:rPr>
          <w:lang w:eastAsia="de-DE"/>
        </w:rPr>
        <w:t xml:space="preserve"> diesen Leistungserbringern, die direkt mit der Versorgung von COVID-19 Patientinnen und Patienten betraut sind, sind andere Leistungserbringer von erhebliche</w:t>
      </w:r>
      <w:r w:rsidR="00596A77">
        <w:rPr>
          <w:lang w:eastAsia="de-DE"/>
        </w:rPr>
        <w:t>n Fallzahl</w:t>
      </w:r>
      <w:r w:rsidRPr="00CE11AA">
        <w:rPr>
          <w:lang w:eastAsia="de-DE"/>
        </w:rPr>
        <w:t xml:space="preserve">rückgängen betroffen, weil Leistungen nicht mehr erbracht werden können oder verschoben werden. Berichte aus Praxen von Heilmittelerbringern und Zahnärzten deuten auf Fallzahlrückgänge im </w:t>
      </w:r>
      <w:r w:rsidR="007A21B9">
        <w:rPr>
          <w:lang w:eastAsia="de-DE"/>
        </w:rPr>
        <w:t xml:space="preserve">mittleren bis oberen </w:t>
      </w:r>
      <w:r w:rsidRPr="00CE11AA">
        <w:rPr>
          <w:lang w:eastAsia="de-DE"/>
        </w:rPr>
        <w:t xml:space="preserve">zweistelligen Prozentbereich hin. Die damit verbundenen Auswirkungen auf die betriebswirtschaftliche Situation der Praxen </w:t>
      </w:r>
      <w:r w:rsidR="002D610D">
        <w:rPr>
          <w:lang w:eastAsia="de-DE"/>
        </w:rPr>
        <w:t xml:space="preserve">und Einrichtungen </w:t>
      </w:r>
      <w:r w:rsidRPr="00CE11AA">
        <w:rPr>
          <w:lang w:eastAsia="de-DE"/>
        </w:rPr>
        <w:t>gefährden die notwendigen Versorgungsstrukturen.</w:t>
      </w:r>
      <w:r w:rsidR="0066448F" w:rsidRPr="0066448F">
        <w:t xml:space="preserve"> </w:t>
      </w:r>
      <w:r w:rsidR="0066448F" w:rsidRPr="0066448F">
        <w:rPr>
          <w:lang w:eastAsia="de-DE"/>
        </w:rPr>
        <w:t>Viele Einrichtungen des Müttergenesungswerks und gleichartige Einrichtungen haben einen erheblichen Rückgang in den Belegungszahlen zu verzeichnen oder mussten ihren Betrieb sogar gänzlich einstellen und sind deshalb mit existenzbedrohenden Erlösausfällen konfrontiert.</w:t>
      </w:r>
    </w:p>
    <w:p w14:paraId="004C5F84" w14:textId="5C433342" w:rsidR="00EC061F" w:rsidRPr="00CE11AA" w:rsidRDefault="00EC061F" w:rsidP="00E8381F">
      <w:pPr>
        <w:pStyle w:val="Text"/>
        <w:rPr>
          <w:lang w:eastAsia="de-DE"/>
        </w:rPr>
      </w:pPr>
      <w:r>
        <w:rPr>
          <w:lang w:eastAsia="de-DE"/>
        </w:rPr>
        <w:t xml:space="preserve">Nach § 40 Absatz 2 </w:t>
      </w:r>
      <w:r w:rsidR="00FD7D23">
        <w:rPr>
          <w:lang w:eastAsia="de-DE"/>
        </w:rPr>
        <w:t>des Elften</w:t>
      </w:r>
      <w:r>
        <w:rPr>
          <w:lang w:eastAsia="de-DE"/>
        </w:rPr>
        <w:t xml:space="preserve"> Buch</w:t>
      </w:r>
      <w:r w:rsidR="00FD7D23">
        <w:rPr>
          <w:lang w:eastAsia="de-DE"/>
        </w:rPr>
        <w:t>es</w:t>
      </w:r>
      <w:r w:rsidRPr="00EC061F">
        <w:rPr>
          <w:lang w:eastAsia="de-DE"/>
        </w:rPr>
        <w:t xml:space="preserve"> Sozialgesetzbuch finanziert die Pflegekasse zum Verbrauch bestimmte Pflegehilfsmittel für den Gebrauch durch Pflegepersonen im häuslichen Bereich. Dazu gehören auch Mundschutzmasken, Desinfektionsmittel oder Schutzhandschuhe. Die Aufwendungen der Pflegekassen dürfen monatlich den Betrag von 40 Euro nicht übersteigen. Die Leistung kann auch in Form einer Kostenerstattung erbracht werden. Ohne Anhebung der Monatspauschale führen die derzeit zum Teil erheblichen Preissteigerungen dazu, dass entweder eine kostendeckende Lieferung nicht mehr möglich ist oder der Eigenanteil der Betroffenen steigt</w:t>
      </w:r>
      <w:r>
        <w:rPr>
          <w:lang w:eastAsia="de-DE"/>
        </w:rPr>
        <w:t>.</w:t>
      </w:r>
    </w:p>
    <w:p w14:paraId="0E8CAA9C" w14:textId="77777777" w:rsidR="001D3699" w:rsidRDefault="001D3699" w:rsidP="00EF2EFE">
      <w:pPr>
        <w:pStyle w:val="berschriftrmischBegrndung"/>
      </w:pPr>
      <w:r>
        <w:t>Wesentlicher Inhalt des Entwurfs</w:t>
      </w:r>
    </w:p>
    <w:p w14:paraId="6D7ED2EB" w14:textId="320ECA74" w:rsidR="00E8381F" w:rsidRPr="00E8381F" w:rsidRDefault="00E8381F" w:rsidP="00E8381F">
      <w:pPr>
        <w:pStyle w:val="Text"/>
        <w:rPr>
          <w:lang w:eastAsia="de-DE"/>
        </w:rPr>
      </w:pPr>
      <w:r w:rsidRPr="00E8381F">
        <w:rPr>
          <w:lang w:eastAsia="de-DE"/>
        </w:rPr>
        <w:t>Die Ausgestaltung der Ausgleichsmechanismen im Bereich der vertragszahnärztlichen Versorgung und der Heilmittelversorgung orientiert sich an den bestehenden Abrechnungs- und Vergütungsstrukturen in den beiden Leistungsbereichen.</w:t>
      </w:r>
    </w:p>
    <w:p w14:paraId="689676F1" w14:textId="0D9A8804" w:rsidR="00E8381F" w:rsidRPr="00E8381F" w:rsidRDefault="00E8381F" w:rsidP="00E8381F">
      <w:pPr>
        <w:pStyle w:val="Text"/>
        <w:rPr>
          <w:lang w:eastAsia="de-DE"/>
        </w:rPr>
      </w:pPr>
      <w:r w:rsidRPr="00E8381F">
        <w:rPr>
          <w:lang w:eastAsia="de-DE"/>
        </w:rPr>
        <w:t xml:space="preserve">Im Bereich der vertragszahnärztlichen Versorgung werden </w:t>
      </w:r>
      <w:r w:rsidR="00A77BE5">
        <w:rPr>
          <w:lang w:eastAsia="de-DE"/>
        </w:rPr>
        <w:t>die von den Krankenkassen an die</w:t>
      </w:r>
      <w:r w:rsidRPr="00E8381F">
        <w:rPr>
          <w:lang w:eastAsia="de-DE"/>
        </w:rPr>
        <w:t xml:space="preserve"> Kassenzahnärztlichen Vereinigungen</w:t>
      </w:r>
      <w:r w:rsidR="00A77BE5">
        <w:rPr>
          <w:lang w:eastAsia="de-DE"/>
        </w:rPr>
        <w:t xml:space="preserve"> zu entrichtenden</w:t>
      </w:r>
      <w:r w:rsidRPr="00E8381F">
        <w:rPr>
          <w:lang w:eastAsia="de-DE"/>
        </w:rPr>
        <w:t xml:space="preserve"> Gesamtvergütungen für das Jahr 2020 auf 90 Prozent des in 2019 erreichten </w:t>
      </w:r>
      <w:r w:rsidR="00A77BE5">
        <w:rPr>
          <w:lang w:eastAsia="de-DE"/>
        </w:rPr>
        <w:t>Gesamtvergütungsn</w:t>
      </w:r>
      <w:r w:rsidRPr="00E8381F">
        <w:rPr>
          <w:lang w:eastAsia="de-DE"/>
        </w:rPr>
        <w:t xml:space="preserve">iveaus festgeschrieben. Die in den Zahnarztpraxen in 2020 erbrachten vertragszahnärztlichen Leistungen werden auch weiterhin mit dem für das laufende Jahr vereinbarten Punktwert vergütet. Ergeben sich seitens der Krankenkassen Überzahlungen über </w:t>
      </w:r>
      <w:r w:rsidR="007C6AFE">
        <w:rPr>
          <w:lang w:eastAsia="de-DE"/>
        </w:rPr>
        <w:t>das tatsächliche Leistungsgeschehen des Jahres 2020</w:t>
      </w:r>
      <w:r w:rsidRPr="00E8381F">
        <w:rPr>
          <w:lang w:eastAsia="de-DE"/>
        </w:rPr>
        <w:t xml:space="preserve"> hinaus, </w:t>
      </w:r>
      <w:r w:rsidR="00A77BE5">
        <w:rPr>
          <w:lang w:eastAsia="de-DE"/>
        </w:rPr>
        <w:t>sind</w:t>
      </w:r>
      <w:r w:rsidRPr="00E8381F">
        <w:rPr>
          <w:lang w:eastAsia="de-DE"/>
        </w:rPr>
        <w:t xml:space="preserve"> diese </w:t>
      </w:r>
      <w:r w:rsidR="00A77BE5">
        <w:rPr>
          <w:lang w:eastAsia="de-DE"/>
        </w:rPr>
        <w:t xml:space="preserve">in den beiden Folgejahren in Höhe von 70 Prozent </w:t>
      </w:r>
      <w:r w:rsidRPr="00E8381F">
        <w:rPr>
          <w:lang w:eastAsia="de-DE"/>
        </w:rPr>
        <w:t xml:space="preserve">von den Kassenzahnärztlichen Vereinigungen an die Krankenkassen </w:t>
      </w:r>
      <w:r w:rsidR="00A77BE5">
        <w:rPr>
          <w:lang w:eastAsia="de-DE"/>
        </w:rPr>
        <w:t>zurückzuerstatten</w:t>
      </w:r>
      <w:r w:rsidRPr="00E8381F">
        <w:rPr>
          <w:lang w:eastAsia="de-DE"/>
        </w:rPr>
        <w:t>.</w:t>
      </w:r>
    </w:p>
    <w:p w14:paraId="00DB2BF5" w14:textId="77963F9A" w:rsidR="00E8381F" w:rsidRDefault="00E8381F" w:rsidP="00E8381F">
      <w:pPr>
        <w:pStyle w:val="Text"/>
        <w:rPr>
          <w:lang w:eastAsia="de-DE"/>
        </w:rPr>
      </w:pPr>
      <w:r w:rsidRPr="00E8381F">
        <w:rPr>
          <w:lang w:eastAsia="de-DE"/>
        </w:rPr>
        <w:t xml:space="preserve">Im Bereich der Heilmittelversorgung erhalten die Leistungserbringer für den Zeitraum von drei Monaten eine einmalige Ausgleichszahlung </w:t>
      </w:r>
      <w:r w:rsidR="00A77BE5">
        <w:rPr>
          <w:lang w:eastAsia="de-DE"/>
        </w:rPr>
        <w:t>in Höhe von 4</w:t>
      </w:r>
      <w:r w:rsidRPr="00E8381F">
        <w:rPr>
          <w:lang w:eastAsia="de-DE"/>
        </w:rPr>
        <w:t>0 Prozent der Vergütung, die</w:t>
      </w:r>
      <w:r w:rsidR="007300C4">
        <w:rPr>
          <w:lang w:eastAsia="de-DE"/>
        </w:rPr>
        <w:t xml:space="preserve"> sie im vierten Quartal 2019 mit den g</w:t>
      </w:r>
      <w:r w:rsidRPr="00E8381F">
        <w:rPr>
          <w:lang w:eastAsia="de-DE"/>
        </w:rPr>
        <w:t>e</w:t>
      </w:r>
      <w:r w:rsidR="007300C4">
        <w:rPr>
          <w:lang w:eastAsia="de-DE"/>
        </w:rPr>
        <w:t>setzlichen Krankenkassen</w:t>
      </w:r>
      <w:r w:rsidRPr="00E8381F">
        <w:rPr>
          <w:lang w:eastAsia="de-DE"/>
        </w:rPr>
        <w:t xml:space="preserve"> </w:t>
      </w:r>
      <w:r w:rsidR="007300C4">
        <w:rPr>
          <w:lang w:eastAsia="de-DE"/>
        </w:rPr>
        <w:t>abgerechnet</w:t>
      </w:r>
      <w:r w:rsidRPr="00E8381F">
        <w:rPr>
          <w:lang w:eastAsia="de-DE"/>
        </w:rPr>
        <w:t xml:space="preserve"> haben. </w:t>
      </w:r>
      <w:r w:rsidR="00DF78D0" w:rsidRPr="00DF78D0">
        <w:rPr>
          <w:lang w:eastAsia="de-DE"/>
        </w:rPr>
        <w:t>Diese Ausgleichszahlung</w:t>
      </w:r>
      <w:r w:rsidR="007300C4">
        <w:rPr>
          <w:lang w:eastAsia="de-DE"/>
        </w:rPr>
        <w:t>en</w:t>
      </w:r>
      <w:r w:rsidR="00DF78D0" w:rsidRPr="00DF78D0">
        <w:rPr>
          <w:lang w:eastAsia="de-DE"/>
        </w:rPr>
        <w:t xml:space="preserve"> </w:t>
      </w:r>
      <w:r w:rsidR="007300C4">
        <w:rPr>
          <w:lang w:eastAsia="de-DE"/>
        </w:rPr>
        <w:t>werden</w:t>
      </w:r>
      <w:r w:rsidR="00DF78D0" w:rsidRPr="00DF78D0">
        <w:rPr>
          <w:lang w:eastAsia="de-DE"/>
        </w:rPr>
        <w:t xml:space="preserve"> aus </w:t>
      </w:r>
      <w:r w:rsidR="007300C4">
        <w:rPr>
          <w:lang w:eastAsia="de-DE"/>
        </w:rPr>
        <w:t xml:space="preserve">den Mitteln der Liquiditätsreserve des Gesundheitsfonds </w:t>
      </w:r>
      <w:r w:rsidR="007300C4">
        <w:rPr>
          <w:lang w:eastAsia="de-DE"/>
        </w:rPr>
        <w:lastRenderedPageBreak/>
        <w:t xml:space="preserve">vorfinanziert und durch den </w:t>
      </w:r>
      <w:r w:rsidR="00DF78D0" w:rsidRPr="00DF78D0">
        <w:rPr>
          <w:lang w:eastAsia="de-DE"/>
        </w:rPr>
        <w:t xml:space="preserve">Bund </w:t>
      </w:r>
      <w:r w:rsidR="007300C4">
        <w:rPr>
          <w:lang w:eastAsia="de-DE"/>
        </w:rPr>
        <w:t>erstattet</w:t>
      </w:r>
      <w:r w:rsidR="00DF78D0" w:rsidRPr="00DF78D0">
        <w:rPr>
          <w:lang w:eastAsia="de-DE"/>
        </w:rPr>
        <w:t>.</w:t>
      </w:r>
      <w:r w:rsidR="00DF78D0">
        <w:rPr>
          <w:lang w:eastAsia="de-DE"/>
        </w:rPr>
        <w:t xml:space="preserve"> </w:t>
      </w:r>
      <w:r w:rsidR="007300C4">
        <w:rPr>
          <w:lang w:eastAsia="de-DE"/>
        </w:rPr>
        <w:t xml:space="preserve">Für </w:t>
      </w:r>
      <w:r w:rsidRPr="00E8381F">
        <w:rPr>
          <w:lang w:eastAsia="de-DE"/>
        </w:rPr>
        <w:t xml:space="preserve">im Zuge der </w:t>
      </w:r>
      <w:r w:rsidR="00051F81" w:rsidRPr="00051F81">
        <w:rPr>
          <w:lang w:eastAsia="de-DE"/>
        </w:rPr>
        <w:t xml:space="preserve">SARS-CoV-2-Epidemie </w:t>
      </w:r>
      <w:r w:rsidR="007300C4">
        <w:rPr>
          <w:lang w:eastAsia="de-DE"/>
        </w:rPr>
        <w:t xml:space="preserve">entstandene </w:t>
      </w:r>
      <w:r w:rsidRPr="00E8381F">
        <w:rPr>
          <w:lang w:eastAsia="de-DE"/>
        </w:rPr>
        <w:t>zusätzliche Aufwendungen für Hygiene- und Schutzmaßnahmen</w:t>
      </w:r>
      <w:r w:rsidR="007300C4">
        <w:rPr>
          <w:lang w:eastAsia="de-DE"/>
        </w:rPr>
        <w:t>, können die Heilmittelerbringer</w:t>
      </w:r>
      <w:r w:rsidRPr="00E8381F">
        <w:rPr>
          <w:lang w:eastAsia="de-DE"/>
        </w:rPr>
        <w:t xml:space="preserve"> eine </w:t>
      </w:r>
      <w:r w:rsidR="00C1729F">
        <w:rPr>
          <w:lang w:eastAsia="de-DE"/>
        </w:rPr>
        <w:t xml:space="preserve">Pauschale </w:t>
      </w:r>
      <w:r w:rsidR="003B06A7">
        <w:rPr>
          <w:lang w:eastAsia="de-DE"/>
        </w:rPr>
        <w:t xml:space="preserve">je Verordnung </w:t>
      </w:r>
      <w:r w:rsidR="00C1729F">
        <w:rPr>
          <w:lang w:eastAsia="de-DE"/>
        </w:rPr>
        <w:t>mit den</w:t>
      </w:r>
      <w:r w:rsidRPr="00E8381F">
        <w:rPr>
          <w:lang w:eastAsia="de-DE"/>
        </w:rPr>
        <w:t xml:space="preserve"> Krankenkassen </w:t>
      </w:r>
      <w:r w:rsidR="00C1729F">
        <w:rPr>
          <w:lang w:eastAsia="de-DE"/>
        </w:rPr>
        <w:t>abrechnen</w:t>
      </w:r>
      <w:r w:rsidRPr="00E8381F">
        <w:rPr>
          <w:lang w:eastAsia="de-DE"/>
        </w:rPr>
        <w:t>.</w:t>
      </w:r>
    </w:p>
    <w:p w14:paraId="6AE8805C" w14:textId="0758EDF9" w:rsidR="002D610D" w:rsidRDefault="002D610D" w:rsidP="00E8381F">
      <w:pPr>
        <w:pStyle w:val="Text"/>
        <w:rPr>
          <w:lang w:eastAsia="de-DE"/>
        </w:rPr>
      </w:pPr>
      <w:r w:rsidRPr="002D610D">
        <w:rPr>
          <w:lang w:eastAsia="de-DE"/>
        </w:rPr>
        <w:t>Einrichtungen des Müttergenesungswerks und gleichartige Einrichtungen erhalten wie stationäre Vorsorge- und Rehabilitationseinrichtungen 60 Prozent ihrer Einnahmeausfälle aus Mitteln der Liquiditätsreserve des Gesundheitsfonds ersetzt.</w:t>
      </w:r>
    </w:p>
    <w:p w14:paraId="3248F984" w14:textId="3410C505" w:rsidR="00EC061F" w:rsidRPr="00E8381F" w:rsidRDefault="00EC061F" w:rsidP="00E8381F">
      <w:pPr>
        <w:pStyle w:val="Text"/>
        <w:rPr>
          <w:lang w:eastAsia="de-DE"/>
        </w:rPr>
      </w:pPr>
      <w:r w:rsidRPr="00EC061F">
        <w:rPr>
          <w:lang w:eastAsia="de-DE"/>
        </w:rPr>
        <w:t>Der monatliche Pauschalbetrag, den die Pflegekassen für zum Verbrauch bestimmte Pflegehilfsmittel aufwenden dürfen, wird zeitlich befristet von 40 Euro auf 60 Euro angehoben.</w:t>
      </w:r>
    </w:p>
    <w:p w14:paraId="6209C364" w14:textId="77777777" w:rsidR="001D3699" w:rsidRDefault="001D3699" w:rsidP="00EF2EFE">
      <w:pPr>
        <w:pStyle w:val="berschriftrmischBegrndung"/>
      </w:pPr>
      <w:r>
        <w:t>Alternativen</w:t>
      </w:r>
    </w:p>
    <w:p w14:paraId="5EF4BB04" w14:textId="77777777" w:rsidR="00E8381F" w:rsidRPr="00CE11AA" w:rsidRDefault="00E8381F" w:rsidP="00E8381F">
      <w:pPr>
        <w:pStyle w:val="Text"/>
        <w:rPr>
          <w:lang w:eastAsia="de-DE"/>
        </w:rPr>
      </w:pPr>
      <w:r w:rsidRPr="00CE11AA">
        <w:rPr>
          <w:lang w:eastAsia="de-DE"/>
        </w:rPr>
        <w:t>Keine.</w:t>
      </w:r>
    </w:p>
    <w:p w14:paraId="7C2F36ED" w14:textId="6C9CB11F" w:rsidR="001D3699" w:rsidRDefault="001D3699" w:rsidP="00EF2EFE">
      <w:pPr>
        <w:pStyle w:val="berschriftrmischBegrndung"/>
      </w:pPr>
      <w:r>
        <w:t>Regelungskompetenz</w:t>
      </w:r>
    </w:p>
    <w:p w14:paraId="135D951E" w14:textId="7472BFBE" w:rsidR="00E8381F" w:rsidRPr="00CE11AA" w:rsidRDefault="00E8381F" w:rsidP="00E8381F">
      <w:pPr>
        <w:pStyle w:val="Text"/>
        <w:rPr>
          <w:lang w:eastAsia="de-DE"/>
        </w:rPr>
      </w:pPr>
      <w:r w:rsidRPr="00CE11AA">
        <w:rPr>
          <w:lang w:eastAsia="de-DE"/>
        </w:rPr>
        <w:t xml:space="preserve">Die Verordnungskompetenz für das Bundesministerium für Gesundheit folgt aus § </w:t>
      </w:r>
      <w:r w:rsidR="007E4CCB">
        <w:rPr>
          <w:lang w:eastAsia="de-DE"/>
        </w:rPr>
        <w:t xml:space="preserve">5 Absatz 2 Nummer </w:t>
      </w:r>
      <w:r w:rsidR="00940CC1">
        <w:rPr>
          <w:lang w:eastAsia="de-DE"/>
        </w:rPr>
        <w:t xml:space="preserve">4 und </w:t>
      </w:r>
      <w:r w:rsidR="007E4CCB">
        <w:rPr>
          <w:lang w:eastAsia="de-DE"/>
        </w:rPr>
        <w:t xml:space="preserve">7 </w:t>
      </w:r>
      <w:r w:rsidRPr="00CE11AA">
        <w:rPr>
          <w:lang w:eastAsia="de-DE"/>
        </w:rPr>
        <w:t xml:space="preserve">des Infektionsschutzgesetzes vom 20. Juli 2002 (BGBl. I S. 1045), der zuletzt durch das Gesetz vom 27. März 2020 (BGBl. I S. 587) geändert worden ist. Die Bundesregierung hat am 25. März 2020 gemäß § 5 Absatz 1 des Infektionsschutzgesetzes eine epidemische Lage von nationaler Tragweite festgestellt. Mit der Feststellung ist der Anwendungsbereich des § 5 Absatz 2 Nummer </w:t>
      </w:r>
      <w:r w:rsidR="001E1970">
        <w:rPr>
          <w:lang w:eastAsia="de-DE"/>
        </w:rPr>
        <w:t xml:space="preserve">4 und </w:t>
      </w:r>
      <w:r w:rsidRPr="00CE11AA">
        <w:rPr>
          <w:lang w:eastAsia="de-DE"/>
        </w:rPr>
        <w:t>7 des Infektionsschutzgesetzes eröffnet.</w:t>
      </w:r>
    </w:p>
    <w:p w14:paraId="528AF4F6" w14:textId="77777777" w:rsidR="001D3699" w:rsidRDefault="001D3699" w:rsidP="00EF2EFE">
      <w:pPr>
        <w:pStyle w:val="berschriftrmischBegrndung"/>
      </w:pPr>
      <w:r>
        <w:t>Vereinbarkeit mit dem Recht der Europäischen Union und völkerrechtlichen Verträgen</w:t>
      </w:r>
    </w:p>
    <w:p w14:paraId="53486D1E" w14:textId="77777777" w:rsidR="00E8381F" w:rsidRPr="00CE11AA" w:rsidRDefault="00E8381F" w:rsidP="00E8381F">
      <w:pPr>
        <w:pStyle w:val="Text"/>
        <w:rPr>
          <w:lang w:eastAsia="de-DE"/>
        </w:rPr>
      </w:pPr>
      <w:r w:rsidRPr="00CE11AA">
        <w:rPr>
          <w:lang w:eastAsia="de-DE"/>
        </w:rPr>
        <w:t>Die Verordnung ist mit dem Recht der Europäischen Union und mit völkerrechtlichen Verträgen, die die Bundesrepublik Deutschland abgeschlossen hat, vereinbar.</w:t>
      </w:r>
    </w:p>
    <w:p w14:paraId="60D62B09" w14:textId="77777777" w:rsidR="001D3699" w:rsidRDefault="001D3699" w:rsidP="00EF2EFE">
      <w:pPr>
        <w:pStyle w:val="berschriftrmischBegrndung"/>
      </w:pPr>
      <w:r>
        <w:t>Regelungsfolgen</w:t>
      </w:r>
    </w:p>
    <w:p w14:paraId="6CBC536B" w14:textId="77777777" w:rsidR="001D3699" w:rsidRDefault="001D3699" w:rsidP="00EF2EFE">
      <w:pPr>
        <w:pStyle w:val="berschriftarabischBegrndung"/>
      </w:pPr>
      <w:r>
        <w:t>Rechts- und Verwaltungsvereinfachung</w:t>
      </w:r>
    </w:p>
    <w:p w14:paraId="2430A4C6" w14:textId="77777777" w:rsidR="00E8381F" w:rsidRPr="00CE11AA" w:rsidRDefault="00E8381F" w:rsidP="00E8381F">
      <w:pPr>
        <w:pStyle w:val="Text"/>
        <w:rPr>
          <w:lang w:eastAsia="de-DE"/>
        </w:rPr>
      </w:pPr>
      <w:r w:rsidRPr="00CE11AA">
        <w:rPr>
          <w:lang w:eastAsia="de-DE"/>
        </w:rPr>
        <w:t>Die Verordnung sieht keine Rechts- und Verwaltungsvereinfachung vor.</w:t>
      </w:r>
    </w:p>
    <w:p w14:paraId="696B73E6" w14:textId="77777777" w:rsidR="001D3699" w:rsidRDefault="001D3699" w:rsidP="00EF2EFE">
      <w:pPr>
        <w:pStyle w:val="berschriftarabischBegrndung"/>
      </w:pPr>
      <w:r>
        <w:t>Nachhaltigkeitsaspekte</w:t>
      </w:r>
    </w:p>
    <w:p w14:paraId="14CE37EB" w14:textId="77777777" w:rsidR="00E8381F" w:rsidRPr="00CE11AA" w:rsidRDefault="00E8381F" w:rsidP="00E8381F">
      <w:pPr>
        <w:pStyle w:val="Text"/>
        <w:rPr>
          <w:lang w:eastAsia="de-DE"/>
        </w:rPr>
      </w:pPr>
      <w:r w:rsidRPr="00CE11AA">
        <w:rPr>
          <w:lang w:eastAsia="de-DE"/>
        </w:rPr>
        <w:t>Die Verordnung steht im Einklang mit den Leitgedanken der Bundesregierung zur nachhaltigen Entwicklung im Sinne der Deutschen Nachhaltigkeitsstrategie, die der Umsetzung der UN-Agenda 2030 für nachhaltige Entwicklung dient.</w:t>
      </w:r>
    </w:p>
    <w:p w14:paraId="15D6CE69" w14:textId="66B4380B" w:rsidR="001D3699" w:rsidRDefault="001D3699" w:rsidP="00EF2EFE">
      <w:pPr>
        <w:pStyle w:val="berschriftarabischBegrndung"/>
      </w:pPr>
      <w:r>
        <w:t>Haushaltsausgaben ohne Erfüllungsaufwand</w:t>
      </w:r>
    </w:p>
    <w:p w14:paraId="74D5EC31" w14:textId="4F2AAB55" w:rsidR="00CF6851" w:rsidRDefault="00C962F4" w:rsidP="00E8381F">
      <w:pPr>
        <w:pStyle w:val="Text"/>
        <w:rPr>
          <w:lang w:eastAsia="de-DE"/>
        </w:rPr>
      </w:pPr>
      <w:r>
        <w:rPr>
          <w:lang w:eastAsia="de-DE"/>
        </w:rPr>
        <w:t xml:space="preserve">a) Bund, </w:t>
      </w:r>
      <w:r w:rsidR="00CF6851">
        <w:rPr>
          <w:lang w:eastAsia="de-DE"/>
        </w:rPr>
        <w:t>Länder</w:t>
      </w:r>
      <w:r>
        <w:rPr>
          <w:lang w:eastAsia="de-DE"/>
        </w:rPr>
        <w:t xml:space="preserve"> und Gemeinden</w:t>
      </w:r>
    </w:p>
    <w:p w14:paraId="29342094" w14:textId="79AFAA96" w:rsidR="00C32BBC" w:rsidRDefault="00C32BBC" w:rsidP="00E8381F">
      <w:pPr>
        <w:pStyle w:val="Text"/>
        <w:rPr>
          <w:lang w:eastAsia="de-DE"/>
        </w:rPr>
      </w:pPr>
      <w:r w:rsidRPr="00C32BBC">
        <w:rPr>
          <w:lang w:eastAsia="de-DE"/>
        </w:rPr>
        <w:t xml:space="preserve">Für den Bund ergeben sich durch die Ausgleichszahlungen an die Heilmittelerbringer </w:t>
      </w:r>
      <w:r w:rsidR="0011510C">
        <w:rPr>
          <w:lang w:eastAsia="de-DE"/>
        </w:rPr>
        <w:t>auf Basis der vorläufigen Rechnungsergebnisse (KV 45)</w:t>
      </w:r>
      <w:r w:rsidRPr="00C32BBC">
        <w:rPr>
          <w:lang w:eastAsia="de-DE"/>
        </w:rPr>
        <w:t xml:space="preserve"> des 4. Quartals 201</w:t>
      </w:r>
      <w:r>
        <w:rPr>
          <w:lang w:eastAsia="de-DE"/>
        </w:rPr>
        <w:t>9</w:t>
      </w:r>
      <w:r w:rsidRPr="00C32BBC">
        <w:rPr>
          <w:lang w:eastAsia="de-DE"/>
        </w:rPr>
        <w:t xml:space="preserve"> im Jahr 2020 Mehrausgaben für die gesetzliche Krankenversicherung in Höhe von rund 970 Millionen Euro.</w:t>
      </w:r>
    </w:p>
    <w:p w14:paraId="57D7CEE0" w14:textId="4BB1ADFB" w:rsidR="00CF6851" w:rsidRDefault="00CF6851" w:rsidP="00E8381F">
      <w:pPr>
        <w:pStyle w:val="Text"/>
        <w:rPr>
          <w:lang w:eastAsia="de-DE"/>
        </w:rPr>
      </w:pPr>
      <w:r w:rsidRPr="00CF6851">
        <w:rPr>
          <w:lang w:eastAsia="de-DE"/>
        </w:rPr>
        <w:lastRenderedPageBreak/>
        <w:t>Für Bund, Länder und Gemeinden ergeben sich aus der Anhebung der Monatspauschale für zum Verbrauch bestimmte Pflegehilfsmittel im Bereich der Beihilfe einmalige Mehrausgaben von rund 2 Millionen Euro.</w:t>
      </w:r>
    </w:p>
    <w:p w14:paraId="47C4030A" w14:textId="275B1275" w:rsidR="00CF6851" w:rsidRDefault="00CF6851" w:rsidP="00E8381F">
      <w:pPr>
        <w:pStyle w:val="Text"/>
        <w:rPr>
          <w:lang w:eastAsia="de-DE"/>
        </w:rPr>
      </w:pPr>
      <w:r>
        <w:rPr>
          <w:lang w:eastAsia="de-DE"/>
        </w:rPr>
        <w:t>b) Gesetzliche Krankenversicherung</w:t>
      </w:r>
    </w:p>
    <w:p w14:paraId="643BD064" w14:textId="7FDABF35" w:rsidR="00923B0A" w:rsidRDefault="00923B0A" w:rsidP="00C32BBC">
      <w:pPr>
        <w:pStyle w:val="Text"/>
        <w:rPr>
          <w:lang w:eastAsia="de-DE"/>
        </w:rPr>
      </w:pPr>
      <w:r w:rsidRPr="00923B0A">
        <w:rPr>
          <w:lang w:eastAsia="de-DE"/>
        </w:rPr>
        <w:t>Den im vertragszahnärztlichen Bereich entstehenden Aufwendungen für Liquiditätshilfen und Ausgleichszahlungen stehen Minderausgaben dur</w:t>
      </w:r>
      <w:r>
        <w:rPr>
          <w:lang w:eastAsia="de-DE"/>
        </w:rPr>
        <w:t>ch die Begrenzung der Gesamtver</w:t>
      </w:r>
      <w:r w:rsidRPr="00923B0A">
        <w:rPr>
          <w:lang w:eastAsia="de-DE"/>
        </w:rPr>
        <w:t xml:space="preserve">gütungen auf 90 Prozent der Vorjahreshöhe und Fallzahlrückgänge gegenüber. Die verbleibenden Überzahlungen der Krankenkassen über die in 2020 tatsächlich erbrachten Leistungen hinaus werden in den Folgejahren 2021 und </w:t>
      </w:r>
      <w:r>
        <w:rPr>
          <w:lang w:eastAsia="de-DE"/>
        </w:rPr>
        <w:t>2022 durch die Kassenzahnärztli</w:t>
      </w:r>
      <w:r w:rsidRPr="00923B0A">
        <w:rPr>
          <w:lang w:eastAsia="de-DE"/>
        </w:rPr>
        <w:t>chen Vereinigungen zu 70 Prozent ausgeglichen. Durch d</w:t>
      </w:r>
      <w:r>
        <w:rPr>
          <w:lang w:eastAsia="de-DE"/>
        </w:rPr>
        <w:t>ie verbleibenden 30 Prozent ent</w:t>
      </w:r>
      <w:r w:rsidRPr="00923B0A">
        <w:rPr>
          <w:lang w:eastAsia="de-DE"/>
        </w:rPr>
        <w:t>stehen den gesetzlichen Krankenkassen im Jahr 2020 Mehrausgaben, deren Höhe von der nicht prognostizierbaren Gesamtsumme der Überzahlungen abhängig und deshalb nicht quantifizierbar ist.</w:t>
      </w:r>
    </w:p>
    <w:p w14:paraId="0E6FB6F6" w14:textId="4C770210" w:rsidR="00923B0A" w:rsidRDefault="00923B0A" w:rsidP="00C32BBC">
      <w:pPr>
        <w:pStyle w:val="Text"/>
        <w:rPr>
          <w:lang w:eastAsia="de-DE"/>
        </w:rPr>
      </w:pPr>
      <w:r w:rsidRPr="00923B0A">
        <w:rPr>
          <w:lang w:eastAsia="de-DE"/>
        </w:rPr>
        <w:t xml:space="preserve">Die vorübergehende Entnahme aus der Liquiditätsreserve des Gesundheitsfonds im Rahmen der Vorfinanzierung der Ausgleichszahlungen für die Heilmittelerbringer wird aus Mitteln des Bundeshaushaltes refinanziert. </w:t>
      </w:r>
      <w:r w:rsidR="00C11D44" w:rsidRPr="00C11D44">
        <w:rPr>
          <w:lang w:eastAsia="de-DE"/>
        </w:rPr>
        <w:t>Durch die Abrechnung einer Pauschale für Hygieneartikel im Zeitraum bis 30. September 2020 entstehen den gesetzlichen Krankenkassen je 1 Million Heilmittelverordnungen Mehrausgaben in Höhe von 1,5</w:t>
      </w:r>
      <w:r w:rsidR="00C11D44">
        <w:rPr>
          <w:lang w:eastAsia="de-DE"/>
        </w:rPr>
        <w:t> </w:t>
      </w:r>
      <w:r w:rsidR="00C11D44" w:rsidRPr="00C11D44">
        <w:rPr>
          <w:lang w:eastAsia="de-DE"/>
        </w:rPr>
        <w:t>Millionen Euro.</w:t>
      </w:r>
    </w:p>
    <w:p w14:paraId="423546F8" w14:textId="4FD29027" w:rsidR="005F6790" w:rsidRDefault="005F6790" w:rsidP="00E8381F">
      <w:pPr>
        <w:pStyle w:val="Text"/>
      </w:pPr>
      <w:r w:rsidRPr="005F6790">
        <w:t>Die mit den Ausgleichszahlungen für den Belegungsrückgang bei den Vorsorge- und Rehabilitationseinrichtungen für Mütter und Väter verbundenen Mehrausgaben für die gesetzliche Krankenversicherung sind abhängig von der Anzahl nicht belegter Betten und daher nicht konkret quantifizierbar. Für je 10 Prozent Unterschreitung der Patientenzahlen für den Zeitraum bis 30. September 2020 ergeben sich Mehrausgaben in Höhe eines niedrigen zweistelligen Millionenbetrages. Die Mehrausgaben werden aus der Liquiditätsreserve des Gesundheitsfonds finanziert.</w:t>
      </w:r>
    </w:p>
    <w:p w14:paraId="36701EC7" w14:textId="15DABB4D" w:rsidR="00CF6851" w:rsidRDefault="00CF6851" w:rsidP="001E1970">
      <w:pPr>
        <w:pStyle w:val="Text"/>
      </w:pPr>
      <w:r>
        <w:t xml:space="preserve">c) </w:t>
      </w:r>
      <w:r w:rsidR="004B67D4">
        <w:t>Soziale</w:t>
      </w:r>
      <w:r>
        <w:t xml:space="preserve"> Pflegeversicherung</w:t>
      </w:r>
    </w:p>
    <w:p w14:paraId="3F6C38A4" w14:textId="065982ED" w:rsidR="001E1970" w:rsidRDefault="001E1970" w:rsidP="001E1970">
      <w:pPr>
        <w:pStyle w:val="Text"/>
      </w:pPr>
      <w:r>
        <w:t>Durch die Anhebung der Monatspauschale für zum Verbrauch bestimmte Pflegehilfsmittel von 40 Euro auf 60 Euro ergeben sich zudem 55 Millionen Euro Mehrausgaben in sechs Monaten für die soziale Pflegeversicherung.</w:t>
      </w:r>
    </w:p>
    <w:p w14:paraId="40733B2C" w14:textId="77777777" w:rsidR="001D3699" w:rsidRPr="005F0F71" w:rsidRDefault="001D3699" w:rsidP="00EF2EFE">
      <w:pPr>
        <w:pStyle w:val="berschriftarabischBegrndung"/>
      </w:pPr>
      <w:r w:rsidRPr="005F0F71">
        <w:t>Erfüllungsaufwand</w:t>
      </w:r>
    </w:p>
    <w:p w14:paraId="38D91F7E" w14:textId="77777777" w:rsidR="00A9724B" w:rsidRDefault="00A9724B" w:rsidP="00EF2EFE">
      <w:pPr>
        <w:pStyle w:val="Text"/>
        <w:rPr>
          <w:rStyle w:val="Marker"/>
          <w:color w:val="auto"/>
        </w:rPr>
      </w:pPr>
      <w:r>
        <w:rPr>
          <w:rStyle w:val="Marker"/>
          <w:color w:val="auto"/>
        </w:rPr>
        <w:t>a) Bürgerinnen und Bürger</w:t>
      </w:r>
    </w:p>
    <w:p w14:paraId="2FF82E70" w14:textId="77777777" w:rsidR="00A9724B" w:rsidRDefault="00A9724B" w:rsidP="00EF2EFE">
      <w:pPr>
        <w:pStyle w:val="Text"/>
        <w:rPr>
          <w:rStyle w:val="Marker"/>
          <w:color w:val="auto"/>
        </w:rPr>
      </w:pPr>
      <w:r>
        <w:rPr>
          <w:rStyle w:val="Marker"/>
          <w:color w:val="auto"/>
        </w:rPr>
        <w:t>Keiner.</w:t>
      </w:r>
    </w:p>
    <w:p w14:paraId="0C4DC841" w14:textId="77777777" w:rsidR="00A9724B" w:rsidRDefault="00A9724B" w:rsidP="00EF2EFE">
      <w:pPr>
        <w:pStyle w:val="Text"/>
        <w:rPr>
          <w:rStyle w:val="Marker"/>
          <w:color w:val="auto"/>
        </w:rPr>
      </w:pPr>
      <w:r>
        <w:rPr>
          <w:rStyle w:val="Marker"/>
          <w:color w:val="auto"/>
        </w:rPr>
        <w:t>b) Wirtschaft</w:t>
      </w:r>
    </w:p>
    <w:p w14:paraId="07CA77DA" w14:textId="564FD262" w:rsidR="001D3699" w:rsidRDefault="00647406" w:rsidP="00EF2EFE">
      <w:pPr>
        <w:pStyle w:val="Text"/>
        <w:rPr>
          <w:rStyle w:val="Marker"/>
          <w:color w:val="auto"/>
        </w:rPr>
      </w:pPr>
      <w:r w:rsidRPr="00647406">
        <w:rPr>
          <w:rStyle w:val="Marker"/>
          <w:color w:val="auto"/>
        </w:rPr>
        <w:t xml:space="preserve">Den Heilmittelerbringern entsteht ein geringer Erfüllungsaufwand durch die Antragstellung auf einen Ausgleichsbetrag bei der jeweiligen Arbeitsgemeinschaft der Krankenkassen auf Landesebene nach § 124 Absatz 2 </w:t>
      </w:r>
      <w:r w:rsidR="00FB2135">
        <w:rPr>
          <w:rStyle w:val="Marker"/>
          <w:color w:val="auto"/>
        </w:rPr>
        <w:t>d</w:t>
      </w:r>
      <w:r w:rsidR="00FD7D23">
        <w:rPr>
          <w:rStyle w:val="Marker"/>
          <w:color w:val="auto"/>
        </w:rPr>
        <w:t>es Fünften Buches Sozialgesetzbuch</w:t>
      </w:r>
      <w:r w:rsidRPr="00647406">
        <w:rPr>
          <w:rStyle w:val="Marker"/>
          <w:color w:val="auto"/>
        </w:rPr>
        <w:t>.</w:t>
      </w:r>
    </w:p>
    <w:p w14:paraId="605BB454" w14:textId="4A2D6AD8" w:rsidR="00532EEB" w:rsidRPr="00647406" w:rsidRDefault="00532EEB" w:rsidP="00EF2EFE">
      <w:pPr>
        <w:pStyle w:val="Text"/>
        <w:rPr>
          <w:rStyle w:val="Marker"/>
          <w:color w:val="auto"/>
        </w:rPr>
      </w:pPr>
      <w:r w:rsidRPr="00532EEB">
        <w:rPr>
          <w:rStyle w:val="Marker"/>
          <w:color w:val="auto"/>
        </w:rPr>
        <w:t>Den Einrichtungen des Müttergenesungswerks und gleichartigen Einrichtungen entsteht mit der Meldung ihres Ausgleichsanspruchs für ausgefallene Leistungen geringer Erfüllungsaufwand in nicht quantifizierbarer Höhe.</w:t>
      </w:r>
    </w:p>
    <w:p w14:paraId="09895E3C" w14:textId="77777777" w:rsidR="00A9724B" w:rsidRDefault="00A9724B" w:rsidP="00647406">
      <w:pPr>
        <w:pStyle w:val="Text"/>
      </w:pPr>
      <w:r>
        <w:t>c) Verwaltung</w:t>
      </w:r>
    </w:p>
    <w:p w14:paraId="2C02C71D" w14:textId="77777777" w:rsidR="004020BB" w:rsidRDefault="004020BB" w:rsidP="00647406">
      <w:pPr>
        <w:pStyle w:val="Text"/>
      </w:pPr>
      <w:r w:rsidRPr="004020BB">
        <w:t>Soweit der Ausgleichsmechanismus zur Stabilisierung der vertragszahnärztlichen Vergütungen zur Anwendung kommt, hat die jeweilige Kassenzahnärztliche Vereinigung im Ein</w:t>
      </w:r>
      <w:r w:rsidRPr="004020BB">
        <w:lastRenderedPageBreak/>
        <w:t>vernehmen mit den Landesverbänden der Krankenkassen und den Ersatzkassen Anpassungen in ihrem Honorarverteilungsmaßstab vorzunehmen. Der daraus einmalig entstehende Erfüllungsaufwand für die Gesamtvertragspartner wird auf einen niedrigen vierstelligen Betrag geschätzt.</w:t>
      </w:r>
    </w:p>
    <w:p w14:paraId="6CF80952" w14:textId="019D80E6" w:rsidR="00647406" w:rsidRDefault="00647406" w:rsidP="00647406">
      <w:pPr>
        <w:pStyle w:val="Text"/>
      </w:pPr>
      <w:r>
        <w:t xml:space="preserve">Erfüllungsaufwand entsteht für die Arbeitsgemeinschaft der Krankenkassen auf Landesebene nach § 124 Absatz 2 </w:t>
      </w:r>
      <w:r w:rsidR="00FB2135">
        <w:t>d</w:t>
      </w:r>
      <w:r w:rsidR="00FD7D23">
        <w:t>es Fünften Buches Sozialgesetzbuch</w:t>
      </w:r>
      <w:r w:rsidR="00FB2135">
        <w:t xml:space="preserve"> </w:t>
      </w:r>
      <w:r>
        <w:t>durch die Bearbeitung der Anträge auf Ausgl</w:t>
      </w:r>
      <w:r w:rsidR="00F23C12">
        <w:t xml:space="preserve">eichszahlung. Dessen Umfang </w:t>
      </w:r>
      <w:r>
        <w:t>ist abhängig von der jeweiligen Zahl der antragsberechtigten Leistungserbringer. Bei einer anzunehmenden Bearbeitungszeit für jeden Antrag von rund 10 Minuten und einen Lohnkostensatz von 36 Euro (Leitfaden zur Ermittlung und Darstellung des Erfüllungsaufwands in Regelungsvorhaben der Bundesregierung – Lohnkosten in Euro pro Stunde, mittlerer Dienst, Sozialversicherung) ist für 70.000 Anträge bundesweit mit einem einmaligen Erfü</w:t>
      </w:r>
      <w:r w:rsidR="00B52101">
        <w:t xml:space="preserve">llungsaufwand in Höhe von rund </w:t>
      </w:r>
      <w:r>
        <w:t>500.000 Euro zu rechnen.</w:t>
      </w:r>
    </w:p>
    <w:p w14:paraId="028A7C1D" w14:textId="7E875B1E" w:rsidR="00647406" w:rsidRDefault="00647406" w:rsidP="00647406">
      <w:pPr>
        <w:pStyle w:val="Text"/>
      </w:pPr>
      <w:r>
        <w:t xml:space="preserve">Für das Bundesamt für Soziale Sicherung (BAS) entsteht Erfüllungsaufwand für die Abwicklung der Zahlungen zwischen BAS und den Arbeitsgemeinschaften nach § 124 Absatz 2 Satz </w:t>
      </w:r>
      <w:r w:rsidR="00FB2135">
        <w:t>1 des Fünften Buches Sozialgesetzbuch</w:t>
      </w:r>
      <w:r w:rsidR="00E67F93">
        <w:t xml:space="preserve"> und zwischen BAS und Bundesministerium der Finanzen</w:t>
      </w:r>
      <w:r>
        <w:t xml:space="preserve"> in Höhe von rund 10.000 Euro.</w:t>
      </w:r>
    </w:p>
    <w:p w14:paraId="0CD4EDDC" w14:textId="55C31DA5" w:rsidR="00B52101" w:rsidRDefault="00B52101" w:rsidP="00647406">
      <w:pPr>
        <w:pStyle w:val="Text"/>
      </w:pPr>
      <w:r w:rsidRPr="00B52101">
        <w:t>Dem BAS entsteht für die Abwicklung der Ausgleichszahlungen für Einrichtungen des Müttergenesungswerks und gleichartige Einrichtungen kein weiterer Erfüllungsaufwand. Für die Verwaltung der Länder oder – soweit die Aufgabe an eine federführende Krankenkasse delegiert wird – der gesetzlichen Krankenversicherung entsteht geringfügiger weiterer Erfüllungsaufwand in nicht quantifizierbarer Höhe auf Grund der Sammlung und Prüfung der von den Einrichtungen angemeldeten Ausgleichsbedarfe für ausgefallene Behandlungen sowie die Abwicklung der Zahlungen.</w:t>
      </w:r>
    </w:p>
    <w:p w14:paraId="7D648E5A" w14:textId="77777777" w:rsidR="001D3699" w:rsidRDefault="001D3699" w:rsidP="00EF2EFE">
      <w:pPr>
        <w:pStyle w:val="berschriftarabischBegrndung"/>
      </w:pPr>
      <w:r>
        <w:t>Weitere Kosten</w:t>
      </w:r>
    </w:p>
    <w:p w14:paraId="77C764B7" w14:textId="5661D3DC" w:rsidR="00E8381F" w:rsidRPr="00E8381F" w:rsidRDefault="00CF6851" w:rsidP="00E8381F">
      <w:pPr>
        <w:pStyle w:val="Text"/>
      </w:pPr>
      <w:r w:rsidRPr="00CF6851">
        <w:t>Für die private Pflege-Pflichtversicherung ergeben sich entsprechend ihrem Anteil von rund sieben Prozent an der Gesamtzahl der Pflegebedürftigen unter Berücksichtigung von Beihilfetarifen aus der Anhebung der Monatspauschale für zum Verbrauch bestimmte Pflegehilfsmittel einmalige Mehrausgaben von rund 2 Millionen Euro.</w:t>
      </w:r>
    </w:p>
    <w:p w14:paraId="27F62D37" w14:textId="77777777" w:rsidR="001D3699" w:rsidRDefault="001D3699" w:rsidP="00EF2EFE">
      <w:pPr>
        <w:pStyle w:val="berschriftarabischBegrndung"/>
      </w:pPr>
      <w:r>
        <w:t>Weitere Regelungsfolgen</w:t>
      </w:r>
    </w:p>
    <w:p w14:paraId="3464284B" w14:textId="77777777" w:rsidR="00E8381F" w:rsidRPr="00CE11AA" w:rsidRDefault="00E8381F" w:rsidP="00E8381F">
      <w:pPr>
        <w:pStyle w:val="Text"/>
      </w:pPr>
      <w:r w:rsidRPr="00CE11AA">
        <w:t>Die mit der Verordnung verbundenen Änderungen wurden auf ihre Gleichstellungsrelevanz überprüft. Es ergaben sich keine Hinweise auf eine unterschiedliche Betroffenheit der Geschlechter. Die Regelungen beziehen sich in gleichem Maße auf Frauen und Männer. Es liegt weder eine mittelbare noch unmittelbare geschlechterbezogene Benachteiligung vor. Die Gleichstellung von Männern und Frauen in der Sprache ist gewahrt.</w:t>
      </w:r>
    </w:p>
    <w:p w14:paraId="6F9D00BC" w14:textId="77777777" w:rsidR="00E8381F" w:rsidRPr="00CE11AA" w:rsidRDefault="00E8381F" w:rsidP="00E8381F">
      <w:pPr>
        <w:pStyle w:val="Text"/>
      </w:pPr>
      <w:r w:rsidRPr="00CE11AA">
        <w:t>Negative Auswirkungen auf Verbraucherinnen und Verbraucher sind durch die Verordnung nicht gegeben. Die vorgesehenen Ausnahmen können insbesondere zur notwendigen zahnärztlichen Versorgung und Heilmittelversorgung der Bevölkerung in der aktuellen Notsituation beitragen.</w:t>
      </w:r>
    </w:p>
    <w:p w14:paraId="7B414A16" w14:textId="77777777" w:rsidR="001D3699" w:rsidRPr="00A9789D" w:rsidRDefault="001D3699" w:rsidP="00EF2EFE">
      <w:pPr>
        <w:pStyle w:val="berschriftrmischBegrndung"/>
      </w:pPr>
      <w:r>
        <w:t xml:space="preserve">Befristung; </w:t>
      </w:r>
      <w:r w:rsidRPr="00A9789D">
        <w:t>Evaluierung</w:t>
      </w:r>
    </w:p>
    <w:p w14:paraId="090DBE6F" w14:textId="12B1F60C" w:rsidR="001D3699" w:rsidRPr="00090F02" w:rsidRDefault="00AF2293" w:rsidP="00EF2EFE">
      <w:pPr>
        <w:pStyle w:val="Text"/>
      </w:pPr>
      <w:r w:rsidRPr="00A9789D">
        <w:rPr>
          <w:rStyle w:val="Marker"/>
          <w:color w:val="auto"/>
        </w:rPr>
        <w:t>Die in der Verordnung enthaltenen Regelungen sind bis zu dem Zeitpunkt in Kraft, bis der Deutsche Bundestag das Bestehen der epidemischen Lage von nationaler Tragweite nach §</w:t>
      </w:r>
      <w:r w:rsidR="008C14D4" w:rsidRPr="00A9789D">
        <w:rPr>
          <w:rStyle w:val="Marker"/>
          <w:color w:val="auto"/>
        </w:rPr>
        <w:t> </w:t>
      </w:r>
      <w:r w:rsidRPr="00A9789D">
        <w:rPr>
          <w:rStyle w:val="Marker"/>
          <w:color w:val="auto"/>
        </w:rPr>
        <w:t xml:space="preserve">5 Absatz1 Satz 2 und 3 </w:t>
      </w:r>
      <w:r w:rsidR="00FF066B">
        <w:rPr>
          <w:rStyle w:val="Marker"/>
          <w:color w:val="auto"/>
        </w:rPr>
        <w:t xml:space="preserve">des </w:t>
      </w:r>
      <w:r w:rsidRPr="00A9789D">
        <w:rPr>
          <w:rStyle w:val="Marker"/>
          <w:color w:val="auto"/>
        </w:rPr>
        <w:t>Infektionsschutzgesetz</w:t>
      </w:r>
      <w:r w:rsidR="00FF066B">
        <w:rPr>
          <w:rStyle w:val="Marker"/>
          <w:color w:val="auto"/>
        </w:rPr>
        <w:t>es</w:t>
      </w:r>
      <w:r w:rsidRPr="00A9789D">
        <w:rPr>
          <w:rStyle w:val="Marker"/>
          <w:color w:val="auto"/>
        </w:rPr>
        <w:t xml:space="preserve"> für beendet erklärt und im Bundesgesetzblatt bekannt gemacht hat, </w:t>
      </w:r>
      <w:r w:rsidR="008C14D4" w:rsidRPr="00A9789D">
        <w:rPr>
          <w:rStyle w:val="Marker"/>
          <w:color w:val="auto"/>
        </w:rPr>
        <w:t>ansonsten spätestens</w:t>
      </w:r>
      <w:r w:rsidRPr="00A9789D">
        <w:rPr>
          <w:rStyle w:val="Marker"/>
          <w:color w:val="auto"/>
        </w:rPr>
        <w:t xml:space="preserve"> </w:t>
      </w:r>
      <w:r w:rsidR="008C14D4" w:rsidRPr="00A9789D">
        <w:rPr>
          <w:rStyle w:val="Marker"/>
          <w:color w:val="auto"/>
        </w:rPr>
        <w:t>mit Ablauf des</w:t>
      </w:r>
      <w:r w:rsidRPr="00A9789D">
        <w:rPr>
          <w:rStyle w:val="Marker"/>
          <w:color w:val="auto"/>
        </w:rPr>
        <w:t xml:space="preserve"> 31.</w:t>
      </w:r>
      <w:r w:rsidR="008C14D4" w:rsidRPr="00A9789D">
        <w:rPr>
          <w:rStyle w:val="Marker"/>
          <w:color w:val="auto"/>
        </w:rPr>
        <w:t> </w:t>
      </w:r>
      <w:r w:rsidRPr="00A9789D">
        <w:rPr>
          <w:rStyle w:val="Marker"/>
          <w:color w:val="auto"/>
        </w:rPr>
        <w:t>März</w:t>
      </w:r>
      <w:r w:rsidR="008C14D4" w:rsidRPr="00A9789D">
        <w:rPr>
          <w:rStyle w:val="Marker"/>
          <w:color w:val="auto"/>
        </w:rPr>
        <w:t> </w:t>
      </w:r>
      <w:r w:rsidRPr="00A9789D">
        <w:rPr>
          <w:rStyle w:val="Marker"/>
          <w:color w:val="auto"/>
        </w:rPr>
        <w:t>2021</w:t>
      </w:r>
      <w:r w:rsidR="00643245" w:rsidRPr="00A9789D">
        <w:rPr>
          <w:rStyle w:val="Marker"/>
          <w:color w:val="auto"/>
        </w:rPr>
        <w:t>.</w:t>
      </w:r>
    </w:p>
    <w:p w14:paraId="6F4F4E89" w14:textId="77777777" w:rsidR="001D3699" w:rsidRDefault="001D3699" w:rsidP="00EF2EFE">
      <w:pPr>
        <w:pStyle w:val="BegrndungBesondererTeil"/>
      </w:pPr>
      <w:r>
        <w:lastRenderedPageBreak/>
        <w:t>B. Besonderer Teil</w:t>
      </w:r>
    </w:p>
    <w:p w14:paraId="4AD7198C" w14:textId="1B610321" w:rsidR="0049403D" w:rsidRP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"eNV_3D5E77ACB71047F781BCA6A529DF1183" \* MERGEFORMAT </w:instrText>
      </w:r>
      <w:r w:rsidRPr="0049403D">
        <w:rPr>
          <w:rStyle w:val="Binnenverweis"/>
        </w:rPr>
        <w:fldChar w:fldCharType="separate"/>
      </w:r>
      <w:r w:rsidRPr="0049403D">
        <w:rPr>
          <w:rStyle w:val="Binnenverweis"/>
        </w:rPr>
        <w:t>§ 1</w:t>
      </w:r>
      <w:r w:rsidRPr="0049403D">
        <w:rPr>
          <w:rStyle w:val="Binnenverweis"/>
        </w:rPr>
        <w:fldChar w:fldCharType="end"/>
      </w:r>
      <w:r w:rsidRPr="0049403D">
        <w:t xml:space="preserve"> </w:t>
      </w:r>
      <w:r w:rsidR="00043831">
        <w:t>(Ausgleichszahlungen an Vertragszahnärztinnen und Vertragszahnärzte)</w:t>
      </w:r>
    </w:p>
    <w:p w14:paraId="1875D60B" w14:textId="14D0448F" w:rsidR="00E97769" w:rsidRPr="00E97769" w:rsidRDefault="00E97769" w:rsidP="00E97769">
      <w:pPr>
        <w:pStyle w:val="VerweisBegrndung"/>
      </w:pPr>
      <w:r w:rsidRPr="00E97769">
        <w:t xml:space="preserve">Zu </w:t>
      </w:r>
      <w:r w:rsidRPr="00E97769">
        <w:rPr>
          <w:rStyle w:val="Binnenverweis"/>
        </w:rPr>
        <w:fldChar w:fldCharType="begin"/>
      </w:r>
      <w:r w:rsidRPr="00E97769">
        <w:rPr>
          <w:rStyle w:val="Binnenverweis"/>
        </w:rPr>
        <w:instrText xml:space="preserve"> DOCVARIABLE "eNV_B43248F577084524A4E482FADE76025E" \* MERGEFORMAT </w:instrText>
      </w:r>
      <w:r w:rsidRPr="00E97769">
        <w:rPr>
          <w:rStyle w:val="Binnenverweis"/>
        </w:rPr>
        <w:fldChar w:fldCharType="separate"/>
      </w:r>
      <w:r w:rsidRPr="00E97769">
        <w:rPr>
          <w:rStyle w:val="Binnenverweis"/>
        </w:rPr>
        <w:t>Absatz 1</w:t>
      </w:r>
      <w:r w:rsidRPr="00E97769">
        <w:rPr>
          <w:rStyle w:val="Binnenverweis"/>
        </w:rPr>
        <w:fldChar w:fldCharType="end"/>
      </w:r>
    </w:p>
    <w:p w14:paraId="3979BA7D" w14:textId="4F392C29" w:rsidR="00E97769" w:rsidRPr="00043831" w:rsidRDefault="00E227A0" w:rsidP="00E97769">
      <w:pPr>
        <w:pStyle w:val="Text"/>
      </w:pPr>
      <w:r w:rsidRPr="00043831">
        <w:rPr>
          <w:rStyle w:val="Marker"/>
          <w:color w:val="auto"/>
        </w:rPr>
        <w:t>Um eine flächendeckende</w:t>
      </w:r>
      <w:r w:rsidR="00E97769" w:rsidRPr="00043831">
        <w:rPr>
          <w:rStyle w:val="Marker"/>
          <w:color w:val="auto"/>
        </w:rPr>
        <w:t xml:space="preserve"> </w:t>
      </w:r>
      <w:r w:rsidRPr="00043831">
        <w:rPr>
          <w:rStyle w:val="Marker"/>
          <w:color w:val="auto"/>
        </w:rPr>
        <w:t>Versorgung der Versicherten mit zahnärztlichen Leistungen zu erhalten und die wirtschaftliche Leistungsfähigkeit der Zahnarztpraxen</w:t>
      </w:r>
      <w:r w:rsidR="00136B4D">
        <w:rPr>
          <w:rStyle w:val="Marker"/>
          <w:color w:val="auto"/>
        </w:rPr>
        <w:t xml:space="preserve"> über die SARS-CoV-2-Epidemie hinaus</w:t>
      </w:r>
      <w:r w:rsidRPr="00043831">
        <w:rPr>
          <w:rStyle w:val="Marker"/>
          <w:color w:val="auto"/>
        </w:rPr>
        <w:t xml:space="preserve"> </w:t>
      </w:r>
      <w:r w:rsidR="00E97769" w:rsidRPr="00043831">
        <w:rPr>
          <w:rStyle w:val="Marker"/>
          <w:color w:val="auto"/>
        </w:rPr>
        <w:t>sicherzustellen</w:t>
      </w:r>
      <w:r w:rsidRPr="00043831">
        <w:rPr>
          <w:rStyle w:val="Marker"/>
          <w:color w:val="auto"/>
        </w:rPr>
        <w:t>,</w:t>
      </w:r>
      <w:r w:rsidR="00E97769" w:rsidRPr="00043831">
        <w:rPr>
          <w:rStyle w:val="Marker"/>
          <w:color w:val="auto"/>
        </w:rPr>
        <w:t xml:space="preserve"> werden die Zahlungen der Krankenkassen für vertragszah</w:t>
      </w:r>
      <w:r w:rsidRPr="00043831">
        <w:rPr>
          <w:rStyle w:val="Marker"/>
          <w:color w:val="auto"/>
        </w:rPr>
        <w:t>närztliche Leistungen für die Gesamtvergütung im Jahr 2020 in Höhe von 90 Prozent auf dem Gesamtvergütungsniveau des Jahres 2019</w:t>
      </w:r>
      <w:r w:rsidR="00E97769" w:rsidRPr="00043831">
        <w:rPr>
          <w:rStyle w:val="Marker"/>
          <w:color w:val="auto"/>
        </w:rPr>
        <w:t xml:space="preserve"> fortgeführt.</w:t>
      </w:r>
      <w:r w:rsidR="00043831" w:rsidRPr="00043831">
        <w:rPr>
          <w:rStyle w:val="Marker"/>
          <w:color w:val="auto"/>
        </w:rPr>
        <w:t xml:space="preserve"> Die 90 Prozent für das Jahr 2020 sind durch die Annahme einer Mengenentwicklung im Jahr 2020 deutlich unter dem 100 Prozent-Niveau des Jahres 2019 begründet. Da nicht mit Sicherheit vorhergesagt werden kann, dass Zahnarztpraxen in allen Vertragsregionen gleichermaßen von Liquiditätsengpässen betroffen sind, können die Kassenzahnärztlichen Vereinigungen gegenüber den Landesverbänden der Krankenkassen und den Ersatzkassen erklären, auf die Anwendung des Ausgleichsmechanismus zu verzichten.</w:t>
      </w:r>
    </w:p>
    <w:p w14:paraId="1C1274E5" w14:textId="0CC6961E" w:rsidR="00E97769" w:rsidRPr="00E97769" w:rsidRDefault="00E97769" w:rsidP="00E97769">
      <w:pPr>
        <w:pStyle w:val="VerweisBegrndung"/>
      </w:pPr>
      <w:r w:rsidRPr="00E97769">
        <w:t xml:space="preserve">Zu </w:t>
      </w:r>
      <w:r w:rsidRPr="00E97769">
        <w:rPr>
          <w:rStyle w:val="Binnenverweis"/>
        </w:rPr>
        <w:fldChar w:fldCharType="begin"/>
      </w:r>
      <w:r w:rsidRPr="00E97769">
        <w:rPr>
          <w:rStyle w:val="Binnenverweis"/>
        </w:rPr>
        <w:instrText xml:space="preserve"> DOCVARIABLE "eNV_4DCE40E23EB84A8A99D518E1E3280EA4" \* MERGEFORMAT </w:instrText>
      </w:r>
      <w:r w:rsidRPr="00E97769">
        <w:rPr>
          <w:rStyle w:val="Binnenverweis"/>
        </w:rPr>
        <w:fldChar w:fldCharType="separate"/>
      </w:r>
      <w:r w:rsidRPr="00E97769">
        <w:rPr>
          <w:rStyle w:val="Binnenverweis"/>
        </w:rPr>
        <w:t>Absatz 2</w:t>
      </w:r>
      <w:r w:rsidRPr="00E97769">
        <w:rPr>
          <w:rStyle w:val="Binnenverweis"/>
        </w:rPr>
        <w:fldChar w:fldCharType="end"/>
      </w:r>
    </w:p>
    <w:p w14:paraId="39CBF40B" w14:textId="19B42DA6" w:rsidR="00E97769" w:rsidRPr="007639F4" w:rsidRDefault="007639F4" w:rsidP="00E97769">
      <w:pPr>
        <w:pStyle w:val="Text"/>
      </w:pPr>
      <w:r w:rsidRPr="007639F4">
        <w:rPr>
          <w:rStyle w:val="Marker"/>
          <w:color w:val="auto"/>
        </w:rPr>
        <w:t xml:space="preserve">Um eine transparente Verteilung der von den Krankenkassen für das Jahr 2020 gezahlten Gesamtvergütung zu gewährleisten, und um gegebenenfalls an stärker von Liquiditätsengpässen betroffene Praxen höhere </w:t>
      </w:r>
      <w:r w:rsidR="00D310B2">
        <w:rPr>
          <w:rStyle w:val="Marker"/>
          <w:color w:val="auto"/>
        </w:rPr>
        <w:t>Zahlungen</w:t>
      </w:r>
      <w:r w:rsidRPr="007639F4">
        <w:rPr>
          <w:rStyle w:val="Marker"/>
          <w:color w:val="auto"/>
        </w:rPr>
        <w:t xml:space="preserve"> vornehmen zu können, sollen die Kassenzahnärztlichen Vereinigungen, die den Ausgleichsmechanismus nach Absatz 1 in Anspruch nehmen, im Benehmen mit den Landesverbänden der Krankenkassen und den Ersatzkassen Anpassungen am Honorarverteilungsmaßstab vornehmen.</w:t>
      </w:r>
    </w:p>
    <w:p w14:paraId="7FD3DB5C" w14:textId="66828F9A" w:rsidR="00E97769" w:rsidRPr="00E97769" w:rsidRDefault="00E97769" w:rsidP="00E97769">
      <w:pPr>
        <w:pStyle w:val="VerweisBegrndung"/>
      </w:pPr>
      <w:r w:rsidRPr="00E97769">
        <w:t xml:space="preserve">Zu </w:t>
      </w:r>
      <w:r w:rsidRPr="00E97769">
        <w:rPr>
          <w:rStyle w:val="Binnenverweis"/>
        </w:rPr>
        <w:fldChar w:fldCharType="begin"/>
      </w:r>
      <w:r w:rsidRPr="00E97769">
        <w:rPr>
          <w:rStyle w:val="Binnenverweis"/>
        </w:rPr>
        <w:instrText xml:space="preserve"> DOCVARIABLE "eNV_9FE0AAB0B70548DBA3D9BC1DE47EC4A5" \* MERGEFORMAT </w:instrText>
      </w:r>
      <w:r w:rsidRPr="00E97769">
        <w:rPr>
          <w:rStyle w:val="Binnenverweis"/>
        </w:rPr>
        <w:fldChar w:fldCharType="separate"/>
      </w:r>
      <w:r w:rsidRPr="00E97769">
        <w:rPr>
          <w:rStyle w:val="Binnenverweis"/>
        </w:rPr>
        <w:t>Absatz 3</w:t>
      </w:r>
      <w:r w:rsidRPr="00E97769">
        <w:rPr>
          <w:rStyle w:val="Binnenverweis"/>
        </w:rPr>
        <w:fldChar w:fldCharType="end"/>
      </w:r>
    </w:p>
    <w:p w14:paraId="2D0423DB" w14:textId="5C780BA1" w:rsidR="00E97769" w:rsidRPr="0057421A" w:rsidRDefault="008D17F5" w:rsidP="00E97769">
      <w:pPr>
        <w:pStyle w:val="Text"/>
      </w:pPr>
      <w:r w:rsidRPr="0057421A">
        <w:rPr>
          <w:rStyle w:val="Marker"/>
          <w:color w:val="auto"/>
        </w:rPr>
        <w:t>Da nach dem Ende der SARS-CoV-2-Epidemie im vertragszahnärztlichen Bereich erhebliche Nachholeffekte zu erwarten sind, sind die von den Krankenkassen im Jahr 2020 geleisteten Überzahlungen über das tatsächliche Leistungsgeschehen hinaus in den beiden Folgejahren von den Kassenzahnärztlichen Vereinigungen zu 70 Prozent an die Krankenkassen zurückzuerstatten. Da es im vertragszahnärztlichen Bereich aber auch Leistungen gibt, die innerhalb eines Kalenderjahres oder Kalenderhalbjahres nur einmal in Anspruch genommen und deshalb nicht nachgeholt werden können, verbleiben 30 Prozent der Überzahlungen bei den Kassenzahnärztlichen Vereinigungen.</w:t>
      </w:r>
    </w:p>
    <w:p w14:paraId="646B52AC" w14:textId="43E7C1D7"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"eNV_3D2CD13A448D49A58229D40603944CC2" \* MERGEFORMAT </w:instrText>
      </w:r>
      <w:r w:rsidRPr="0049403D">
        <w:rPr>
          <w:rStyle w:val="Binnenverweis"/>
        </w:rPr>
        <w:fldChar w:fldCharType="separate"/>
      </w:r>
      <w:r w:rsidRPr="0049403D">
        <w:rPr>
          <w:rStyle w:val="Binnenverweis"/>
        </w:rPr>
        <w:t>Absatz 4</w:t>
      </w:r>
      <w:r w:rsidRPr="0049403D">
        <w:rPr>
          <w:rStyle w:val="Binnenverweis"/>
        </w:rPr>
        <w:fldChar w:fldCharType="end"/>
      </w:r>
    </w:p>
    <w:p w14:paraId="1ED7D770" w14:textId="5345A68F" w:rsidR="0049403D" w:rsidRPr="0049403D" w:rsidRDefault="0049403D" w:rsidP="0049403D">
      <w:pPr>
        <w:pStyle w:val="Text"/>
      </w:pPr>
      <w:r w:rsidRPr="0049403D">
        <w:t>Die Festzuschüsse für die Regelversorgun</w:t>
      </w:r>
      <w:r w:rsidR="00E97769">
        <w:t xml:space="preserve">g mit Zahnersatz sind nach § 55 </w:t>
      </w:r>
      <w:r w:rsidR="00F574B5">
        <w:t>d</w:t>
      </w:r>
      <w:r w:rsidR="00FD7D23">
        <w:t>es Fünften Buches Sozialgesetzbuch</w:t>
      </w:r>
      <w:r w:rsidRPr="0049403D">
        <w:t xml:space="preserve"> nicht Teil der Gesamtvergütung. Für Fälle, in denen im Rahmen der </w:t>
      </w:r>
      <w:r w:rsidR="00E97769" w:rsidRPr="00E97769">
        <w:t xml:space="preserve">SARS-CoV-2-Epidemie </w:t>
      </w:r>
      <w:r w:rsidRPr="0049403D">
        <w:t xml:space="preserve">die </w:t>
      </w:r>
      <w:r w:rsidR="00E97769">
        <w:t>vertragsärztliche Versorgung</w:t>
      </w:r>
      <w:r w:rsidRPr="0049403D">
        <w:t xml:space="preserve"> nicht durch die Zahlung von Abschlägen </w:t>
      </w:r>
      <w:r w:rsidR="00E97769">
        <w:t xml:space="preserve">nach Absatz 1 </w:t>
      </w:r>
      <w:r w:rsidRPr="0049403D">
        <w:t>sicherstellt werden kann, können die Partner der Gesamtvert</w:t>
      </w:r>
      <w:r w:rsidR="00E97769">
        <w:t>räge Abschläge zu dem</w:t>
      </w:r>
      <w:r w:rsidRPr="0049403D">
        <w:t xml:space="preserve"> in den Festzuschüssen an die Kassenzahnärztlichen Vereinigungen zu zahlenden Honoraranteil für die zahnärztlichen Leistungen miteinander vereinbaren.</w:t>
      </w:r>
    </w:p>
    <w:p w14:paraId="59F0D409" w14:textId="1E5F5D5C"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"eNV_992C480E632941C795EA7B7CE8DB440C" \* MERGEFORMAT </w:instrText>
      </w:r>
      <w:r w:rsidRPr="0049403D">
        <w:rPr>
          <w:rStyle w:val="Binnenverweis"/>
        </w:rPr>
        <w:fldChar w:fldCharType="separate"/>
      </w:r>
      <w:r w:rsidRPr="0049403D">
        <w:rPr>
          <w:rStyle w:val="Binnenverweis"/>
        </w:rPr>
        <w:t>§ 2</w:t>
      </w:r>
      <w:r w:rsidRPr="0049403D">
        <w:rPr>
          <w:rStyle w:val="Binnenverweis"/>
        </w:rPr>
        <w:fldChar w:fldCharType="end"/>
      </w:r>
      <w:r w:rsidR="005F6790">
        <w:t xml:space="preserve"> </w:t>
      </w:r>
      <w:r w:rsidR="00CA6389">
        <w:t>(Ausgleichszahlungen an Heilmittelerbringer)</w:t>
      </w:r>
    </w:p>
    <w:p w14:paraId="17220501" w14:textId="77777777"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"eNV_220CE8F6422444B3B3391E1D9BB86863" \* MERGEFORMAT </w:instrText>
      </w:r>
      <w:r w:rsidRPr="0049403D">
        <w:rPr>
          <w:rStyle w:val="Binnenverweis"/>
        </w:rPr>
        <w:fldChar w:fldCharType="separate"/>
      </w:r>
      <w:r w:rsidRPr="0049403D">
        <w:rPr>
          <w:rStyle w:val="Binnenverweis"/>
        </w:rPr>
        <w:t>Absatz 1</w:t>
      </w:r>
      <w:r w:rsidRPr="0049403D">
        <w:rPr>
          <w:rStyle w:val="Binnenverweis"/>
        </w:rPr>
        <w:fldChar w:fldCharType="end"/>
      </w:r>
    </w:p>
    <w:p w14:paraId="59FAB6D1" w14:textId="087F24F0" w:rsidR="004A5A73" w:rsidRPr="0049403D" w:rsidRDefault="004A5A73" w:rsidP="004A5A73">
      <w:pPr>
        <w:pStyle w:val="Text"/>
      </w:pPr>
      <w:r w:rsidRPr="0049403D">
        <w:t>Die Vorschrift sieht vor,</w:t>
      </w:r>
      <w:r w:rsidR="00FC78F5">
        <w:t xml:space="preserve"> dass die von der SARS-CoV-2-Epi</w:t>
      </w:r>
      <w:r w:rsidRPr="0049403D">
        <w:t xml:space="preserve">demie betroffenen Heilmittelerbringer </w:t>
      </w:r>
      <w:r w:rsidR="005F6790">
        <w:t xml:space="preserve">eine </w:t>
      </w:r>
      <w:r w:rsidRPr="0049403D">
        <w:t>Ausg</w:t>
      </w:r>
      <w:r w:rsidR="005F6790">
        <w:t>leichzahlung</w:t>
      </w:r>
      <w:r>
        <w:t xml:space="preserve"> erhalten, um hohe</w:t>
      </w:r>
      <w:r w:rsidRPr="0049403D">
        <w:t xml:space="preserve"> Einkommensausfälle, die aufgrund rückläufiger Behandlungszahlen entstehen, abzufangen. Die Praxen der Heilmittelerbringer gehören zu den Einrichtungen des Gesundheitswesen, die unter Beachtung der gestiegenen hygienischen Anforderungen </w:t>
      </w:r>
      <w:r>
        <w:t xml:space="preserve">weiterhin </w:t>
      </w:r>
      <w:r w:rsidRPr="0049403D">
        <w:t xml:space="preserve">geöffnet bleiben. Die Versorgung mit Heilmitteln hat </w:t>
      </w:r>
      <w:r w:rsidRPr="0049403D">
        <w:lastRenderedPageBreak/>
        <w:t>eine erhebliche Bedeutung für die Heilung von Krankheiten, für die Verhütung ihres Voranschreitens und die Linderung von Krankheitsbeschwerden. Heilmittel können dazu beitragen, Pflegebedürftigkeit zu vermeiden oder zu mindern. Gleichwohl sind Heilmittelerbringer aufgr</w:t>
      </w:r>
      <w:r w:rsidR="0019090D">
        <w:t>und des durch die SARS-CoV-2-Epi</w:t>
      </w:r>
      <w:r w:rsidRPr="0049403D">
        <w:t>demie angeordneten Kontaktvermeidungsgebots von Terminabsagen von Patientinnen und Patienten und rückläufigen</w:t>
      </w:r>
      <w:r>
        <w:t xml:space="preserve"> Neuverordnungen durch behandelnde</w:t>
      </w:r>
      <w:r w:rsidRPr="0049403D">
        <w:t xml:space="preserve"> Ärztinnen und Ärzte betroffen.</w:t>
      </w:r>
      <w:r>
        <w:t xml:space="preserve"> </w:t>
      </w:r>
      <w:r w:rsidRPr="0049403D">
        <w:t>Ein hoher Einkommensausfall gefährdet die wirtschaftliche Situation der Heilmittelerbringer und die Sicherstellung der Versorgung der Versicherten mit Heilmittelleistungen in besonderem Maße, da es Heilmittelerbringern vielfach nicht möglich ist, ausreichend finanziel</w:t>
      </w:r>
      <w:r>
        <w:t>le Reserven anzusparen und daher</w:t>
      </w:r>
      <w:r w:rsidRPr="0049403D">
        <w:t xml:space="preserve"> Praxisschließungen drohen. Aus diesem Grund erhalten die </w:t>
      </w:r>
      <w:r w:rsidR="005D0504">
        <w:t xml:space="preserve">Leistungserbringer, die zum Zeitpunkt der Antragstellung </w:t>
      </w:r>
      <w:r w:rsidRPr="0049403D">
        <w:t>zur gesetzlichen Krankenversicherung zugelassenen</w:t>
      </w:r>
      <w:r w:rsidR="005D0504">
        <w:t xml:space="preserve"> sind,</w:t>
      </w:r>
      <w:r w:rsidRPr="0049403D">
        <w:t xml:space="preserve"> für die Monate April bis Juni 2020 </w:t>
      </w:r>
      <w:r>
        <w:t>eine Ausgleichszahlung</w:t>
      </w:r>
      <w:r w:rsidRPr="0049403D">
        <w:t>.</w:t>
      </w:r>
    </w:p>
    <w:p w14:paraId="3E23599B" w14:textId="77777777"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"eNV_88CB6A0BD44E495C9FDE018AE4C7DC2E" \* MERGEFORMAT </w:instrText>
      </w:r>
      <w:r w:rsidRPr="0049403D">
        <w:rPr>
          <w:rStyle w:val="Binnenverweis"/>
        </w:rPr>
        <w:fldChar w:fldCharType="separate"/>
      </w:r>
      <w:r w:rsidRPr="0049403D">
        <w:rPr>
          <w:rStyle w:val="Binnenverweis"/>
        </w:rPr>
        <w:t>Absatz 2</w:t>
      </w:r>
      <w:r w:rsidRPr="0049403D">
        <w:rPr>
          <w:rStyle w:val="Binnenverweis"/>
        </w:rPr>
        <w:fldChar w:fldCharType="end"/>
      </w:r>
    </w:p>
    <w:p w14:paraId="6FAE58D1" w14:textId="3FAF0B91" w:rsidR="004A5A73" w:rsidRPr="0049403D" w:rsidRDefault="005D0504" w:rsidP="004A5A73">
      <w:pPr>
        <w:pStyle w:val="Text"/>
      </w:pPr>
      <w:r w:rsidRPr="005D0504">
        <w:t>Die Leistungserbringer erhalten einen pauschalen Betra</w:t>
      </w:r>
      <w:r>
        <w:t>g in Höhe von 40 Prozent der ab</w:t>
      </w:r>
      <w:r w:rsidRPr="005D0504">
        <w:t xml:space="preserve">gerechneten Vergütung aus dem vierten Quartal 2019. Dabei wird die Bruttovergütung herangezogen, weil auch die durch die Versicherten geleistete Zuzahlung </w:t>
      </w:r>
      <w:r>
        <w:t xml:space="preserve">zum </w:t>
      </w:r>
      <w:r w:rsidRPr="005D0504">
        <w:t xml:space="preserve">Einkommen des Leistungserbringers für die </w:t>
      </w:r>
      <w:r>
        <w:t>erbrachte Heilmittelleistung zählt</w:t>
      </w:r>
      <w:r w:rsidRPr="005D0504">
        <w:t xml:space="preserve">. </w:t>
      </w:r>
      <w:r>
        <w:t>Zudem</w:t>
      </w:r>
      <w:r w:rsidRPr="005D0504">
        <w:t xml:space="preserve"> wird sichergestellt, dass die seit dem 1. Juli 2019 bundesweit geltenden Preise nach §</w:t>
      </w:r>
      <w:r>
        <w:t> 125b des Fünften Buches Sozialge</w:t>
      </w:r>
      <w:r w:rsidRPr="005D0504">
        <w:t>setzbuch berücksichtigt werden. Für Leistungserbringer, die neu zugelassen worden sind und für die deshalb keine oder keine vollständigen Daten für das vierte Quartal 2019 vorliegen, sind abweichende Vorgaben zur unbürokratischen Ermittlung der Ausgleichzahlung erforderlich.</w:t>
      </w:r>
      <w:r w:rsidR="00790DFE">
        <w:t xml:space="preserve"> </w:t>
      </w:r>
    </w:p>
    <w:p w14:paraId="0E92305B" w14:textId="080E28BC" w:rsidR="004A5A73" w:rsidRPr="0049403D" w:rsidRDefault="004A5A73" w:rsidP="004A5A73">
      <w:pPr>
        <w:pStyle w:val="Text"/>
      </w:pPr>
      <w:r w:rsidRPr="0049403D">
        <w:t xml:space="preserve">Um ein nachgelagertes, bürokratisch aufwendiges Verrechnungs- und Rückerstattungsverfahren zu vermeiden, erfolgt keine Anrechnung anderer finanzieller Hilfen des Bundes und der Länder. Bei der Kalkulation </w:t>
      </w:r>
      <w:r w:rsidR="0027351F">
        <w:t xml:space="preserve">der </w:t>
      </w:r>
      <w:r w:rsidRPr="0049403D">
        <w:t xml:space="preserve">Höhe der Ausgleichszahlung ist daher berücksichtigt, dass die Heilmittelerbringer die vom Bund und den Ländern bereitgestellten Förderprogramme, wie Kurzarbeitergeldzahlungen und die Corona-Soforthilfe für Solo-Selbstständige, Kleinunternehmen und Freiberufler, in Anspruch nehmen und sich dadurch Personal- und Sachkosten verringern. </w:t>
      </w:r>
    </w:p>
    <w:p w14:paraId="4ADA4B12" w14:textId="77777777" w:rsid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"eNV_0DB5596A5B01486E8707C056B14DE9CE" \* MERGEFORMAT </w:instrText>
      </w:r>
      <w:r w:rsidRPr="0049403D">
        <w:rPr>
          <w:rStyle w:val="Binnenverweis"/>
        </w:rPr>
        <w:fldChar w:fldCharType="separate"/>
      </w:r>
      <w:r w:rsidRPr="0049403D">
        <w:rPr>
          <w:rStyle w:val="Binnenverweis"/>
        </w:rPr>
        <w:t>Absatz 3</w:t>
      </w:r>
      <w:r w:rsidRPr="0049403D">
        <w:rPr>
          <w:rStyle w:val="Binnenverweis"/>
        </w:rPr>
        <w:fldChar w:fldCharType="end"/>
      </w:r>
    </w:p>
    <w:p w14:paraId="247FD696" w14:textId="4D290CD5" w:rsidR="004A5A73" w:rsidRPr="0049403D" w:rsidRDefault="004A5A73" w:rsidP="004A5A73">
      <w:pPr>
        <w:pStyle w:val="Text"/>
      </w:pPr>
      <w:r w:rsidRPr="0049403D">
        <w:t xml:space="preserve">Mit der administrativen Durchführung des Ausgleichsverfahrens werden die seitens der Landesverbände der Krankenkassen und der Ersatzkassen gemäß § 124 Absatz 2 </w:t>
      </w:r>
      <w:r w:rsidR="00F574B5">
        <w:t>d</w:t>
      </w:r>
      <w:r w:rsidR="00FD7D23">
        <w:t>es Fünften Buches Sozialgesetzbuch</w:t>
      </w:r>
      <w:r w:rsidRPr="0049403D">
        <w:t xml:space="preserve"> gebildeten Arbeitsgemeinschaften betraut.</w:t>
      </w:r>
      <w:r w:rsidR="0031698A">
        <w:t xml:space="preserve"> Die Leistungserbringer können die Ausgleichzahlung </w:t>
      </w:r>
      <w:r w:rsidR="005D0504">
        <w:t xml:space="preserve">im Zeitraum vom </w:t>
      </w:r>
      <w:r w:rsidR="005D0504">
        <w:rPr>
          <w:rStyle w:val="Marker"/>
        </w:rPr>
        <w:t>[einfügen: 23 Tage nach Inkrafttreten der VO</w:t>
      </w:r>
      <w:r w:rsidR="005D0504" w:rsidRPr="005D0504">
        <w:rPr>
          <w:rStyle w:val="Marker"/>
        </w:rPr>
        <w:t>]</w:t>
      </w:r>
      <w:r w:rsidR="005D0504">
        <w:rPr>
          <w:rStyle w:val="Marker"/>
        </w:rPr>
        <w:t xml:space="preserve"> </w:t>
      </w:r>
      <w:r w:rsidR="0031698A">
        <w:t>bis zum 30. Juni 2020 beantragen.</w:t>
      </w:r>
      <w:r w:rsidRPr="0049403D">
        <w:t xml:space="preserve"> </w:t>
      </w:r>
      <w:r>
        <w:t>Die</w:t>
      </w:r>
      <w:r w:rsidRPr="0049403D">
        <w:t xml:space="preserve"> Leistungserbringer </w:t>
      </w:r>
      <w:r>
        <w:t xml:space="preserve">sollen </w:t>
      </w:r>
      <w:r w:rsidRPr="0049403D">
        <w:t xml:space="preserve">die Ausgleichszahlung zeitnah </w:t>
      </w:r>
      <w:r>
        <w:t>erhalten, weshalb die Arbeitsgemeinschaften</w:t>
      </w:r>
      <w:r w:rsidRPr="0049403D">
        <w:t xml:space="preserve"> die Zahlung innerhalb von </w:t>
      </w:r>
      <w:r w:rsidR="000741D9" w:rsidRPr="005D0504">
        <w:t>10</w:t>
      </w:r>
      <w:r w:rsidRPr="005D0504">
        <w:t xml:space="preserve"> Werktagen</w:t>
      </w:r>
      <w:r w:rsidRPr="0049403D">
        <w:t xml:space="preserve"> ab Antragseingang anzuweisen</w:t>
      </w:r>
      <w:r>
        <w:t xml:space="preserve"> haben</w:t>
      </w:r>
      <w:r w:rsidR="005D0504">
        <w:t>, soweit dies auf Grund der zu erwartenden hohen Anzahl an Anträgen möglich ist</w:t>
      </w:r>
      <w:r w:rsidRPr="0049403D">
        <w:t>. Damit die Arbeitsgemeinschaften das für sie mit neuem Verwaltungsaufwand verbundene Antrags- und Ausgleichszahlungsverfahren durchführen können, haben die Krankenk</w:t>
      </w:r>
      <w:r w:rsidR="00463D09">
        <w:t>assen die Arbeitsgemeinschaften</w:t>
      </w:r>
      <w:r w:rsidRPr="0049403D">
        <w:t xml:space="preserve"> insbesondere mit per</w:t>
      </w:r>
      <w:r w:rsidR="005F6790">
        <w:t>sonellen und sächlichen Mitteln</w:t>
      </w:r>
      <w:r w:rsidRPr="0049403D">
        <w:t xml:space="preserve"> zu unterstützen. Der Spitzenverband Bund der Krankenkassen trifft Festlegungen zum Antragsverfahren sowie zur Durchführung der Ausgleichszahlung</w:t>
      </w:r>
      <w:r w:rsidR="00800115">
        <w:t xml:space="preserve"> an die Heilmittelerbringer</w:t>
      </w:r>
      <w:r w:rsidRPr="0049403D">
        <w:t xml:space="preserve">. In diesem Zusammenhang hat er auch festzulegen, welche Angaben in dem Antrag durch den Leistungserbringer notwendig sind, wie </w:t>
      </w:r>
      <w:r>
        <w:t>beispielsweise</w:t>
      </w:r>
      <w:r w:rsidRPr="0049403D">
        <w:t xml:space="preserve"> Institutionskennzeichen und</w:t>
      </w:r>
      <w:r>
        <w:t xml:space="preserve"> </w:t>
      </w:r>
      <w:r w:rsidRPr="0049403D">
        <w:t>Kontoverbindung.</w:t>
      </w:r>
      <w:r w:rsidR="008C3F73">
        <w:t xml:space="preserve"> </w:t>
      </w:r>
      <w:r w:rsidR="008C3F73" w:rsidRPr="0049403D">
        <w:t>Dabei ist das Antragsverfahren so unbürokratisch wie möglich zu gestalten.</w:t>
      </w:r>
    </w:p>
    <w:p w14:paraId="69E46A4E" w14:textId="38D5F728" w:rsidR="000741D9" w:rsidRPr="000741D9" w:rsidRDefault="000741D9" w:rsidP="000741D9">
      <w:pPr>
        <w:pStyle w:val="VerweisBegrndung"/>
      </w:pPr>
      <w:r w:rsidRPr="000741D9">
        <w:t xml:space="preserve">Zu </w:t>
      </w:r>
      <w:r w:rsidRPr="000741D9">
        <w:rPr>
          <w:rStyle w:val="Binnenverweis"/>
        </w:rPr>
        <w:fldChar w:fldCharType="begin"/>
      </w:r>
      <w:r w:rsidRPr="000741D9">
        <w:rPr>
          <w:rStyle w:val="Binnenverweis"/>
        </w:rPr>
        <w:instrText xml:space="preserve"> DOCVARIABLE "eNV_F2900C542353425BB96B2F499E3E7621" \* MERGEFORMAT </w:instrText>
      </w:r>
      <w:r w:rsidRPr="000741D9">
        <w:rPr>
          <w:rStyle w:val="Binnenverweis"/>
        </w:rPr>
        <w:fldChar w:fldCharType="separate"/>
      </w:r>
      <w:r w:rsidRPr="000741D9">
        <w:rPr>
          <w:rStyle w:val="Binnenverweis"/>
        </w:rPr>
        <w:t>Absatz 4</w:t>
      </w:r>
      <w:r w:rsidRPr="000741D9">
        <w:rPr>
          <w:rStyle w:val="Binnenverweis"/>
        </w:rPr>
        <w:fldChar w:fldCharType="end"/>
      </w:r>
    </w:p>
    <w:p w14:paraId="4F668EB4" w14:textId="43A81625" w:rsidR="000741D9" w:rsidRPr="000741D9" w:rsidRDefault="005D0504" w:rsidP="000741D9">
      <w:pPr>
        <w:pStyle w:val="Text"/>
      </w:pPr>
      <w:r w:rsidRPr="00490A58">
        <w:rPr>
          <w:rStyle w:val="Marker"/>
          <w:color w:val="auto"/>
        </w:rPr>
        <w:t xml:space="preserve">Um die Ausgleichzahlung auf Basis der jeweiligen Vergütung aus dem vierten Quartal 2019 berechnen zu können, haben die Krankenkassen dem Spitzenverband Bund der Krankenkassen die erforderlichen Abrechnungsdaten heilmittelerbringerbezogen zu übermitteln. </w:t>
      </w:r>
      <w:r w:rsidRPr="00490A58">
        <w:rPr>
          <w:rStyle w:val="Marker"/>
          <w:color w:val="auto"/>
        </w:rPr>
        <w:lastRenderedPageBreak/>
        <w:t>Der Spitzenverband Bund der Krankenkassen stellt den Arbeitsgemeinschaften diese Daten wiederum zusammengefasst zur Verfügung. Bei den für die Aufgaben der Arbeitsgemeinschaften nach Absatz 3 erforderlichen Daten handelt es sich um Angaben über die Gesamtsumme der Vergütungen, die ein Heilmittelerbringer für alle in einem bestimmten Zeitraum zu Lasten der gesetzlichen Krankenversicherung erbrachten Heilmittelleistungen im Sinne des § 32 des Fünften Buches Sozialgesetzbuch abgerechnet hat. Die Zuzahlung, die der Leistungserbringer vom Versicherten einzieht, fließt in diese Vergütung ein. Die Übermittlung von arztbezogenen oder versichertenbezogenen Daten (auch in pseudonymisierter Form) ist für die Erfüllung der Aufgabe der Bearbeitung von Anträgen der Heilmittelerbringer auf Ausgleichszahlungen und deren Auszahlung durch die Arbeitsgemeinschaften nicht erforderlich. Die Übermittlung der Daten an den Spitzenverband Bund der Krankenkassen hat zur Gewährleistung eines zügigen Verfahrens innerhalb von 14 Tagen nach Inkrafttreten dieser Rechtsverordnung zu erfolgen. Der Spitzenverband Bund der Krankenkassen hat wiederum 7 Werktage für die Datenlieferung an die Arbeitsgemeinschaften Zeit. Der Spitzenverband Bund der Krankenkassen legt für das Verfahren der Datenübermittlung die konkrete Ausgestaltung fest.</w:t>
      </w:r>
    </w:p>
    <w:p w14:paraId="0A21BA26" w14:textId="76C71B13" w:rsidR="000741D9" w:rsidRPr="000741D9" w:rsidRDefault="000741D9" w:rsidP="000741D9">
      <w:pPr>
        <w:pStyle w:val="VerweisBegrndung"/>
      </w:pPr>
      <w:r w:rsidRPr="000741D9">
        <w:t xml:space="preserve">Zu </w:t>
      </w:r>
      <w:r w:rsidRPr="000741D9">
        <w:rPr>
          <w:rStyle w:val="Binnenverweis"/>
        </w:rPr>
        <w:fldChar w:fldCharType="begin"/>
      </w:r>
      <w:r w:rsidRPr="000741D9">
        <w:rPr>
          <w:rStyle w:val="Binnenverweis"/>
        </w:rPr>
        <w:instrText xml:space="preserve"> DOCVARIABLE "eNV_0EC03D501C0A40BAB9B08E5A12C52781" \* MERGEFORMAT </w:instrText>
      </w:r>
      <w:r w:rsidRPr="000741D9">
        <w:rPr>
          <w:rStyle w:val="Binnenverweis"/>
        </w:rPr>
        <w:fldChar w:fldCharType="separate"/>
      </w:r>
      <w:r w:rsidRPr="000741D9">
        <w:rPr>
          <w:rStyle w:val="Binnenverweis"/>
        </w:rPr>
        <w:t>Absatz 5</w:t>
      </w:r>
      <w:r w:rsidRPr="000741D9">
        <w:rPr>
          <w:rStyle w:val="Binnenverweis"/>
        </w:rPr>
        <w:fldChar w:fldCharType="end"/>
      </w:r>
    </w:p>
    <w:p w14:paraId="30217541" w14:textId="1DF44A37" w:rsidR="000741D9" w:rsidRPr="00490A58" w:rsidRDefault="00490A58" w:rsidP="000741D9">
      <w:pPr>
        <w:pStyle w:val="Text"/>
      </w:pPr>
      <w:r w:rsidRPr="00490A58">
        <w:rPr>
          <w:rStyle w:val="Marker"/>
          <w:color w:val="auto"/>
        </w:rPr>
        <w:t xml:space="preserve">Der Spitzenverband Bund der Krankenkassen hat den Arbeitsgemeinschaften die </w:t>
      </w:r>
      <w:r w:rsidR="00271A37">
        <w:rPr>
          <w:rStyle w:val="Marker"/>
          <w:color w:val="auto"/>
        </w:rPr>
        <w:t xml:space="preserve">voraussichtliche </w:t>
      </w:r>
      <w:r w:rsidRPr="00490A58">
        <w:rPr>
          <w:rStyle w:val="Marker"/>
          <w:color w:val="auto"/>
        </w:rPr>
        <w:t xml:space="preserve">Summe der Ausgleichszahlungen für das jeweilige Bundesland zu übermitteln. Diese Summe </w:t>
      </w:r>
      <w:r w:rsidR="00475850">
        <w:rPr>
          <w:rStyle w:val="Marker"/>
          <w:color w:val="auto"/>
        </w:rPr>
        <w:t>können</w:t>
      </w:r>
      <w:r w:rsidRPr="00490A58">
        <w:rPr>
          <w:rStyle w:val="Marker"/>
          <w:color w:val="auto"/>
        </w:rPr>
        <w:t xml:space="preserve"> die Arbeitsgemeinschaften </w:t>
      </w:r>
      <w:bookmarkStart w:id="25" w:name="_GoBack"/>
      <w:bookmarkEnd w:id="25"/>
      <w:r w:rsidR="002C328F">
        <w:rPr>
          <w:rStyle w:val="Marker"/>
          <w:color w:val="auto"/>
        </w:rPr>
        <w:t>einem Antrag auf Abschlagszahlung nach Absatz 6 Satz 3 zugrundelegen</w:t>
      </w:r>
      <w:r w:rsidRPr="00490A58">
        <w:rPr>
          <w:rStyle w:val="Marker"/>
          <w:color w:val="auto"/>
        </w:rPr>
        <w:t xml:space="preserve">. Den Arbeitsgemeinschaften liegen entsprechende Daten nicht vor, so dass die </w:t>
      </w:r>
      <w:r w:rsidR="00271A37">
        <w:rPr>
          <w:rStyle w:val="Marker"/>
          <w:color w:val="auto"/>
        </w:rPr>
        <w:t>hilfsweise Schätzung der Summe der Ausgleichszahlung durch den</w:t>
      </w:r>
      <w:r w:rsidRPr="00490A58">
        <w:rPr>
          <w:rStyle w:val="Marker"/>
          <w:color w:val="auto"/>
        </w:rPr>
        <w:t xml:space="preserve"> Spitzenverband Bund der Krankenkassen erfolgt. Dieser kann zu der Berechnung der Summe der Ausgleichszahlungen auf die Daten zurückgreifen, die ihm nach § 84 Absatz 7 in Verbindung mit Absatz 5 des Fünften Buches Sozialgesetzbuch vorliegen. Nach dieser Bestimmung ist er verpflichtet, Berichte als Schnellinformationen über die Entwicklung der Heilmittelausgaben zu erstellen. Damit die Arbeitsgemeinschaften zeitnah </w:t>
      </w:r>
      <w:r w:rsidR="002C328F">
        <w:rPr>
          <w:rStyle w:val="Marker"/>
          <w:color w:val="auto"/>
        </w:rPr>
        <w:t>einen Anhaltspunkt zur voraussichtlichen Höhe der Zahlung haben</w:t>
      </w:r>
      <w:r w:rsidRPr="00490A58">
        <w:rPr>
          <w:rStyle w:val="Marker"/>
          <w:color w:val="auto"/>
        </w:rPr>
        <w:t>, übermittelt der Spitzenverband Bund der Krankenkassen diese Daten innerhalb von fünf Tagen nach Inkrafttreten dieser Verordnung.</w:t>
      </w:r>
    </w:p>
    <w:p w14:paraId="6800977F" w14:textId="5F21D627" w:rsidR="009F5D7A" w:rsidRPr="009F5D7A" w:rsidRDefault="009F5D7A" w:rsidP="009F5D7A">
      <w:pPr>
        <w:pStyle w:val="VerweisBegrndung"/>
      </w:pPr>
      <w:r w:rsidRPr="009F5D7A">
        <w:t xml:space="preserve">Zu </w:t>
      </w:r>
      <w:r w:rsidRPr="009F5D7A">
        <w:rPr>
          <w:rStyle w:val="Binnenverweis"/>
        </w:rPr>
        <w:fldChar w:fldCharType="begin"/>
      </w:r>
      <w:r w:rsidRPr="009F5D7A">
        <w:rPr>
          <w:rStyle w:val="Binnenverweis"/>
        </w:rPr>
        <w:instrText xml:space="preserve"> DOCVARIABLE "eNV_EF6B31C6C94F4F1CB8CD4EEF40CD24A8" \* MERGEFORMAT </w:instrText>
      </w:r>
      <w:r w:rsidRPr="009F5D7A">
        <w:rPr>
          <w:rStyle w:val="Binnenverweis"/>
        </w:rPr>
        <w:fldChar w:fldCharType="separate"/>
      </w:r>
      <w:r w:rsidR="000741D9">
        <w:rPr>
          <w:rStyle w:val="Binnenverweis"/>
        </w:rPr>
        <w:t>Absatz 6</w:t>
      </w:r>
      <w:r w:rsidRPr="009F5D7A">
        <w:rPr>
          <w:rStyle w:val="Binnenverweis"/>
        </w:rPr>
        <w:fldChar w:fldCharType="end"/>
      </w:r>
    </w:p>
    <w:p w14:paraId="7A360674" w14:textId="6636FFFE" w:rsidR="009F5D7A" w:rsidRPr="009F5D7A" w:rsidRDefault="009F5D7A" w:rsidP="009F5D7A">
      <w:pPr>
        <w:pStyle w:val="Text"/>
      </w:pPr>
      <w:r w:rsidRPr="009F5D7A">
        <w:rPr>
          <w:rStyle w:val="Marker"/>
          <w:color w:val="auto"/>
        </w:rPr>
        <w:t xml:space="preserve">Die Mittel für die Ausgleichszahlungen werden aus der Liquiditätsreserve des Gesundheitsfonds vorfinanziert. Hierfür übermitteln die Arbeitsgemeinschaften die Summe der Ausgleichszahlungen nach Absatz 1 an das Bundesamt für Soziale Sicherung (BAS). </w:t>
      </w:r>
      <w:r w:rsidR="00E73B8D" w:rsidRPr="00E73B8D">
        <w:rPr>
          <w:rStyle w:val="Marker"/>
          <w:color w:val="auto"/>
        </w:rPr>
        <w:t>Die Arbeitsgemeinschaften können Abschlagszahlungen im Sinne einer Zurverfügungstellung der finanziellen Mittel, bevor die Summe der tatsächlichen Zahlungen an die Leistungserbringer feststeht, beim BAS beantragen. Diese si</w:t>
      </w:r>
      <w:r w:rsidR="00D310B2">
        <w:rPr>
          <w:rStyle w:val="Marker"/>
          <w:color w:val="auto"/>
        </w:rPr>
        <w:t>nd an einer Schätzung der zu er</w:t>
      </w:r>
      <w:r w:rsidR="00E73B8D" w:rsidRPr="00E73B8D">
        <w:rPr>
          <w:rStyle w:val="Marker"/>
          <w:color w:val="auto"/>
        </w:rPr>
        <w:t xml:space="preserve">wartenden Beträge zu orientieren. </w:t>
      </w:r>
      <w:r w:rsidRPr="009F5D7A">
        <w:rPr>
          <w:rStyle w:val="Marker"/>
          <w:color w:val="auto"/>
        </w:rPr>
        <w:t xml:space="preserve">Dabei </w:t>
      </w:r>
      <w:r w:rsidR="00E73B8D">
        <w:rPr>
          <w:rStyle w:val="Marker"/>
          <w:color w:val="auto"/>
        </w:rPr>
        <w:t>kann davon ausgegangen werden</w:t>
      </w:r>
      <w:r w:rsidRPr="009F5D7A">
        <w:rPr>
          <w:rStyle w:val="Marker"/>
          <w:color w:val="auto"/>
        </w:rPr>
        <w:t xml:space="preserve">, dass die meisten Leistungserbringer einen Antrag stellen werden. Überschreiten die Vorauszahlungen </w:t>
      </w:r>
      <w:r w:rsidR="00E73B8D">
        <w:rPr>
          <w:rStyle w:val="Marker"/>
          <w:color w:val="auto"/>
        </w:rPr>
        <w:t xml:space="preserve">an die Arbeitsgemeinschaften </w:t>
      </w:r>
      <w:r w:rsidRPr="009F5D7A">
        <w:rPr>
          <w:rStyle w:val="Marker"/>
          <w:color w:val="auto"/>
        </w:rPr>
        <w:t>die endgültigen Beträge, sind sie an das BAS zugunsten der Liquiditätsreserve des Gesundheitsfonds zu erstatten. Das</w:t>
      </w:r>
      <w:r w:rsidR="00E73B8D">
        <w:rPr>
          <w:rStyle w:val="Marker"/>
          <w:color w:val="auto"/>
        </w:rPr>
        <w:t xml:space="preserve"> BAS</w:t>
      </w:r>
      <w:r w:rsidRPr="009F5D7A">
        <w:rPr>
          <w:rStyle w:val="Marker"/>
          <w:color w:val="auto"/>
        </w:rPr>
        <w:t xml:space="preserve"> bestimmt das Nähere zum Verfahren</w:t>
      </w:r>
      <w:r w:rsidR="00E73B8D" w:rsidRPr="00E73B8D">
        <w:t xml:space="preserve"> </w:t>
      </w:r>
      <w:r w:rsidR="00E73B8D" w:rsidRPr="00E73B8D">
        <w:rPr>
          <w:rStyle w:val="Marker"/>
          <w:color w:val="auto"/>
        </w:rPr>
        <w:t>nach Absatz 5. Dafür legt es insbesondere einen Termin oder mehrere Termine für die Übermittlung nach Satz 1 und entsprechende möglichst zeitnahe Zahlungstermine an die Arbeitsgemeinschaften fest. Zudem bestimmt das BAS</w:t>
      </w:r>
      <w:r w:rsidR="00E73B8D">
        <w:rPr>
          <w:rStyle w:val="Marker"/>
          <w:color w:val="auto"/>
        </w:rPr>
        <w:t xml:space="preserve"> das Verfahren der Vorauszahlun</w:t>
      </w:r>
      <w:r w:rsidR="00E73B8D" w:rsidRPr="00E73B8D">
        <w:rPr>
          <w:rStyle w:val="Marker"/>
          <w:color w:val="auto"/>
        </w:rPr>
        <w:t>gen und der endgültigen Abrechnung, wenn die Vorauszahlungen die endgültigen Beträge übersteigen, einschließlich von Terminen für die Rückzahlung.</w:t>
      </w:r>
      <w:r w:rsidR="00490A58" w:rsidRPr="00490A58">
        <w:t xml:space="preserve"> </w:t>
      </w:r>
      <w:r w:rsidR="00490A58" w:rsidRPr="00490A58">
        <w:rPr>
          <w:rStyle w:val="Marker"/>
          <w:color w:val="auto"/>
        </w:rPr>
        <w:t xml:space="preserve">Die Arbeitsgemeinschaften </w:t>
      </w:r>
      <w:r w:rsidR="00BE1032">
        <w:rPr>
          <w:rStyle w:val="Marker"/>
          <w:color w:val="auto"/>
        </w:rPr>
        <w:t>können eine Krankenkasse benennen, die das Zahlungsverfahren durchführt.</w:t>
      </w:r>
      <w:r w:rsidR="00490A58" w:rsidRPr="00490A58">
        <w:rPr>
          <w:rStyle w:val="Marker"/>
          <w:color w:val="auto"/>
        </w:rPr>
        <w:t xml:space="preserve"> </w:t>
      </w:r>
      <w:r w:rsidR="00A24CAB">
        <w:rPr>
          <w:rStyle w:val="Marker"/>
          <w:color w:val="auto"/>
        </w:rPr>
        <w:t>Denn d</w:t>
      </w:r>
      <w:r w:rsidR="00490A58" w:rsidRPr="00490A58">
        <w:rPr>
          <w:rStyle w:val="Marker"/>
          <w:color w:val="auto"/>
        </w:rPr>
        <w:t>ie Krankenkassen haben die Arbeitsgemeinschaften bei der Bewältigung des Verfahrens zur Antragsstellung</w:t>
      </w:r>
      <w:r w:rsidR="00490A58">
        <w:rPr>
          <w:rStyle w:val="Marker"/>
          <w:color w:val="auto"/>
        </w:rPr>
        <w:t xml:space="preserve"> und Ausgleichszahlung zu unterstützen. Daher</w:t>
      </w:r>
      <w:r w:rsidR="00490A58" w:rsidRPr="00490A58">
        <w:rPr>
          <w:rStyle w:val="Marker"/>
          <w:color w:val="auto"/>
        </w:rPr>
        <w:t xml:space="preserve"> muss der Betrag für die Ausgleichszahlung durch das BAS an die Stelle überwiesen werden, die die Auszahlung anweist.</w:t>
      </w:r>
    </w:p>
    <w:p w14:paraId="244595BE" w14:textId="40258397" w:rsidR="009F5D7A" w:rsidRPr="009F5D7A" w:rsidRDefault="009F5D7A" w:rsidP="009F5D7A">
      <w:pPr>
        <w:pStyle w:val="VerweisBegrndung"/>
      </w:pPr>
      <w:r w:rsidRPr="009F5D7A">
        <w:lastRenderedPageBreak/>
        <w:t xml:space="preserve">Zu </w:t>
      </w:r>
      <w:r w:rsidRPr="009F5D7A">
        <w:rPr>
          <w:rStyle w:val="Binnenverweis"/>
        </w:rPr>
        <w:fldChar w:fldCharType="begin"/>
      </w:r>
      <w:r w:rsidRPr="009F5D7A">
        <w:rPr>
          <w:rStyle w:val="Binnenverweis"/>
        </w:rPr>
        <w:instrText xml:space="preserve"> DOCVARIABLE "eNV_7E986D4A274A4351B762A553DF0947EA" \* MERGEFORMAT </w:instrText>
      </w:r>
      <w:r w:rsidRPr="009F5D7A">
        <w:rPr>
          <w:rStyle w:val="Binnenverweis"/>
        </w:rPr>
        <w:fldChar w:fldCharType="separate"/>
      </w:r>
      <w:r w:rsidR="000741D9">
        <w:rPr>
          <w:rStyle w:val="Binnenverweis"/>
        </w:rPr>
        <w:t>Absatz 7</w:t>
      </w:r>
      <w:r w:rsidRPr="009F5D7A">
        <w:rPr>
          <w:rStyle w:val="Binnenverweis"/>
        </w:rPr>
        <w:fldChar w:fldCharType="end"/>
      </w:r>
    </w:p>
    <w:p w14:paraId="038D7D4D" w14:textId="16532F7D" w:rsidR="009F5D7A" w:rsidRPr="009F5D7A" w:rsidRDefault="009F5D7A" w:rsidP="009F5D7A">
      <w:pPr>
        <w:pStyle w:val="Text"/>
      </w:pPr>
      <w:r w:rsidRPr="009F5D7A">
        <w:rPr>
          <w:rStyle w:val="Marker"/>
          <w:color w:val="auto"/>
        </w:rPr>
        <w:t xml:space="preserve">Heilmittelerbringer sind aufgrund der </w:t>
      </w:r>
      <w:r w:rsidR="00B1205D" w:rsidRPr="00B1205D">
        <w:rPr>
          <w:rStyle w:val="Marker"/>
          <w:color w:val="auto"/>
        </w:rPr>
        <w:t xml:space="preserve">SARS-CoV-2-Epidemie </w:t>
      </w:r>
      <w:r w:rsidRPr="009F5D7A">
        <w:rPr>
          <w:rStyle w:val="Marker"/>
          <w:color w:val="auto"/>
        </w:rPr>
        <w:t xml:space="preserve">darauf angewiesen, verschiedene Hygieneartikel, insbesondere persönliche Schutzausrüstungen wie Mundschutz, selbst zu beschaffen, wobei sich die Preise für diese Artikel durch die </w:t>
      </w:r>
      <w:r w:rsidR="00C577D1" w:rsidRPr="00C577D1">
        <w:rPr>
          <w:rStyle w:val="Marker"/>
          <w:color w:val="auto"/>
        </w:rPr>
        <w:t xml:space="preserve">SARS-CoV-2-Epidemie </w:t>
      </w:r>
      <w:r w:rsidRPr="009F5D7A">
        <w:rPr>
          <w:rStyle w:val="Marker"/>
          <w:color w:val="auto"/>
        </w:rPr>
        <w:t xml:space="preserve">erhöht haben. Zum pauschalen Ausgleich dieser Kosten können die Leistungserbringer bei der Abrechnung der Verordnungen in dem genannten Zeitraum eine Pauschale in Höhe von 1,50 Euro </w:t>
      </w:r>
      <w:r w:rsidR="00D310B2">
        <w:rPr>
          <w:rStyle w:val="Marker"/>
          <w:color w:val="auto"/>
        </w:rPr>
        <w:t xml:space="preserve">je Verordnung </w:t>
      </w:r>
      <w:r w:rsidRPr="009F5D7A">
        <w:rPr>
          <w:rStyle w:val="Marker"/>
          <w:color w:val="auto"/>
        </w:rPr>
        <w:t>abrechnen. Für die Abrechnung der Pauschale legt der Spitzenverband Bund der Krankenkassen kurzfristig eine bundeseinheitliche Positionsnummer fest. Diese gilt für alle Heilmittelbereiche.</w:t>
      </w:r>
    </w:p>
    <w:p w14:paraId="12A9E1AF" w14:textId="4101F7D5" w:rsidR="00991EF9" w:rsidRPr="00991EF9" w:rsidRDefault="00991EF9" w:rsidP="00991EF9">
      <w:pPr>
        <w:pStyle w:val="VerweisBegrndung"/>
      </w:pPr>
      <w:r w:rsidRPr="00991EF9">
        <w:t xml:space="preserve">Zu </w:t>
      </w:r>
      <w:r w:rsidRPr="00991EF9">
        <w:rPr>
          <w:rStyle w:val="Binnenverweis"/>
        </w:rPr>
        <w:fldChar w:fldCharType="begin"/>
      </w:r>
      <w:r w:rsidRPr="00991EF9">
        <w:rPr>
          <w:rStyle w:val="Binnenverweis"/>
        </w:rPr>
        <w:instrText xml:space="preserve"> DOCVARIABLE "eNV_BAC2377AB0B84DCCA8BB855A2A99230F" \* MERGEFORMAT </w:instrText>
      </w:r>
      <w:r w:rsidRPr="00991EF9">
        <w:rPr>
          <w:rStyle w:val="Binnenverweis"/>
        </w:rPr>
        <w:fldChar w:fldCharType="separate"/>
      </w:r>
      <w:r w:rsidR="000741D9">
        <w:rPr>
          <w:rStyle w:val="Binnenverweis"/>
        </w:rPr>
        <w:t>Absatz 8</w:t>
      </w:r>
      <w:r w:rsidRPr="00991EF9">
        <w:rPr>
          <w:rStyle w:val="Binnenverweis"/>
        </w:rPr>
        <w:fldChar w:fldCharType="end"/>
      </w:r>
    </w:p>
    <w:p w14:paraId="6AC57682" w14:textId="6286ABFC" w:rsidR="00991EF9" w:rsidRPr="00D62126" w:rsidRDefault="00BE1032" w:rsidP="00991EF9">
      <w:pPr>
        <w:pStyle w:val="Text"/>
        <w:rPr>
          <w:rStyle w:val="Marker"/>
          <w:b/>
          <w:color w:val="auto"/>
        </w:rPr>
      </w:pPr>
      <w:r>
        <w:rPr>
          <w:rStyle w:val="Marker"/>
          <w:color w:val="auto"/>
        </w:rPr>
        <w:t>Absatz 8</w:t>
      </w:r>
      <w:r w:rsidR="00991EF9" w:rsidRPr="00D62126">
        <w:rPr>
          <w:rStyle w:val="Marker"/>
          <w:color w:val="auto"/>
        </w:rPr>
        <w:t xml:space="preserve"> regelt die Refinanzierung der aus der Liquiditätsreserve des Gesundheitsfonds vorfinanzierten Mittel. Die Mittel werden aus dem Bundeshaushalt refinanziert: Die pauschalen Ausgleichszahlungen sollen die durch die </w:t>
      </w:r>
      <w:r w:rsidR="00B1205D" w:rsidRPr="00B1205D">
        <w:rPr>
          <w:rStyle w:val="Marker"/>
          <w:color w:val="auto"/>
        </w:rPr>
        <w:t xml:space="preserve">SARS-CoV-2-Epidemie </w:t>
      </w:r>
      <w:r w:rsidR="00991EF9" w:rsidRPr="00D62126">
        <w:rPr>
          <w:rStyle w:val="Marker"/>
          <w:color w:val="auto"/>
        </w:rPr>
        <w:t xml:space="preserve">bedingten Einnahmeausfälle der Heilmittelerbringer abmildern, um Praxisschließungen aufgrund der unverschuldeten wirtschaftlichen Notlage zu verhindern und die Versorgung der Versicherten mit Heilmittelleistungen während der </w:t>
      </w:r>
      <w:r w:rsidR="00B1205D" w:rsidRPr="00B1205D">
        <w:rPr>
          <w:rStyle w:val="Marker"/>
          <w:color w:val="auto"/>
        </w:rPr>
        <w:t xml:space="preserve">SARS-CoV-2-Epidemie </w:t>
      </w:r>
      <w:r w:rsidR="00991EF9" w:rsidRPr="00D62126">
        <w:rPr>
          <w:rStyle w:val="Marker"/>
          <w:color w:val="auto"/>
        </w:rPr>
        <w:t>sicherzustellen. Dies stellt eine gesamtgesellschaftliche Aufgabe dar, mit der nicht allein die Beitragszahler zur gesetzlichen Krankenversicherung belastet werden können. Zu diesem Zweck hat das BAS dem Bundesministerium für Finanzen nach der ersten Zahlung monatlich den zu diesem Zeitpunkt insgesamt an alle Arbeitsgemeinschaften überwiesenen Betrag mitzuteilen. Der Bund erstattet den Betrag zugunsten der Liquiditätsreserve des Gesundheitsfonds.</w:t>
      </w:r>
      <w:r w:rsidR="00867BDD" w:rsidRPr="00867BDD">
        <w:t xml:space="preserve"> </w:t>
      </w:r>
      <w:r w:rsidR="00867BDD" w:rsidRPr="00867BDD">
        <w:rPr>
          <w:rStyle w:val="Marker"/>
          <w:color w:val="auto"/>
        </w:rPr>
        <w:t>Die Finanzierung soll aus den mit dem Nachtragshaushalt 2020 bei Kap. 6002 Tit. 971 07 (Globale Mehrausgabe Corona-Pandemie) bereitgestellten Haushaltsmitteln erfolgen.</w:t>
      </w:r>
    </w:p>
    <w:p w14:paraId="32C72919" w14:textId="79060FF8" w:rsidR="009F5D7A" w:rsidRPr="009F5D7A" w:rsidRDefault="009F5D7A" w:rsidP="009F5D7A">
      <w:pPr>
        <w:pStyle w:val="VerweisBegrndung"/>
      </w:pPr>
      <w:r w:rsidRPr="009F5D7A">
        <w:t xml:space="preserve">Zu </w:t>
      </w:r>
      <w:r w:rsidRPr="009F5D7A">
        <w:rPr>
          <w:rStyle w:val="Binnenverweis"/>
        </w:rPr>
        <w:fldChar w:fldCharType="begin"/>
      </w:r>
      <w:r w:rsidRPr="009F5D7A">
        <w:rPr>
          <w:rStyle w:val="Binnenverweis"/>
        </w:rPr>
        <w:instrText xml:space="preserve"> DOCVARIABLE "eNV_0B3242DE5B834F5EBD1FC9E9213C48C4" \* MERGEFORMAT </w:instrText>
      </w:r>
      <w:r w:rsidRPr="009F5D7A">
        <w:rPr>
          <w:rStyle w:val="Binnenverweis"/>
        </w:rPr>
        <w:fldChar w:fldCharType="separate"/>
      </w:r>
      <w:r w:rsidR="000741D9">
        <w:rPr>
          <w:rStyle w:val="Binnenverweis"/>
        </w:rPr>
        <w:t>Absatz 9</w:t>
      </w:r>
      <w:r w:rsidRPr="009F5D7A">
        <w:rPr>
          <w:rStyle w:val="Binnenverweis"/>
        </w:rPr>
        <w:fldChar w:fldCharType="end"/>
      </w:r>
    </w:p>
    <w:p w14:paraId="7F2DB078" w14:textId="11477FD9" w:rsidR="009F5D7A" w:rsidRPr="009F5D7A" w:rsidRDefault="009F5D7A" w:rsidP="009F5D7A">
      <w:pPr>
        <w:pStyle w:val="Text"/>
      </w:pPr>
      <w:r w:rsidRPr="009F5D7A">
        <w:rPr>
          <w:rStyle w:val="Marker"/>
          <w:color w:val="auto"/>
        </w:rPr>
        <w:t>Die Regelung dient dazu, Transparenz hinsichtlich der Verteilung der ausgezahlten Mittel zu schaffen und dem Bundesministerium für Gesundheit einen Überblick über die Unterstützungsmaßnahmen zu ermöglichen.</w:t>
      </w:r>
    </w:p>
    <w:p w14:paraId="2E33EE72" w14:textId="192D6FFB" w:rsidR="0049403D" w:rsidRP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"eNV_931E1925E31642C69D92F2A61171A1C7" \* MERGEFORMAT </w:instrText>
      </w:r>
      <w:r w:rsidRPr="0049403D">
        <w:rPr>
          <w:rStyle w:val="Binnenverweis"/>
        </w:rPr>
        <w:fldChar w:fldCharType="separate"/>
      </w:r>
      <w:r w:rsidRPr="0049403D">
        <w:rPr>
          <w:rStyle w:val="Binnenverweis"/>
        </w:rPr>
        <w:t>§ 3</w:t>
      </w:r>
      <w:r w:rsidRPr="0049403D">
        <w:rPr>
          <w:rStyle w:val="Binnenverweis"/>
        </w:rPr>
        <w:fldChar w:fldCharType="end"/>
      </w:r>
      <w:r w:rsidRPr="0049403D">
        <w:t xml:space="preserve"> </w:t>
      </w:r>
      <w:r w:rsidR="00916F9A">
        <w:t>(Mutter-/Vater-Kind-Leistungen)</w:t>
      </w:r>
    </w:p>
    <w:p w14:paraId="23C310C3" w14:textId="518A3B82" w:rsidR="005F6790" w:rsidRPr="00457835" w:rsidRDefault="005F6790" w:rsidP="00870BDE">
      <w:pPr>
        <w:pStyle w:val="Text"/>
        <w:rPr>
          <w:rStyle w:val="Marker"/>
          <w:b/>
          <w:color w:val="auto"/>
        </w:rPr>
      </w:pPr>
      <w:r w:rsidRPr="00870BDE">
        <w:rPr>
          <w:rStyle w:val="Marker"/>
          <w:color w:val="auto"/>
        </w:rPr>
        <w:t>Vorsorge- und Rehabilitationseinrichtungen mit einem Vers</w:t>
      </w:r>
      <w:r w:rsidR="00916F9A" w:rsidRPr="00870BDE">
        <w:rPr>
          <w:rStyle w:val="Marker"/>
          <w:color w:val="auto"/>
        </w:rPr>
        <w:t>orgungsvertrag nach § </w:t>
      </w:r>
      <w:r w:rsidRPr="00870BDE">
        <w:rPr>
          <w:rStyle w:val="Marker"/>
          <w:color w:val="auto"/>
        </w:rPr>
        <w:t xml:space="preserve">111a </w:t>
      </w:r>
      <w:r w:rsidR="00F574B5">
        <w:rPr>
          <w:rStyle w:val="Marker"/>
          <w:color w:val="auto"/>
        </w:rPr>
        <w:t>d</w:t>
      </w:r>
      <w:r w:rsidR="00FD7D23">
        <w:rPr>
          <w:rStyle w:val="Marker"/>
          <w:color w:val="auto"/>
        </w:rPr>
        <w:t>es Fünften Buches Sozialgesetzbuch</w:t>
      </w:r>
      <w:r w:rsidRPr="00870BDE">
        <w:rPr>
          <w:rStyle w:val="Marker"/>
          <w:color w:val="auto"/>
        </w:rPr>
        <w:t xml:space="preserve"> (Einrichtungen des Müttergenesungswerks </w:t>
      </w:r>
      <w:r w:rsidR="008D7C0B">
        <w:rPr>
          <w:rStyle w:val="Marker"/>
          <w:color w:val="auto"/>
        </w:rPr>
        <w:t>oder</w:t>
      </w:r>
      <w:r w:rsidRPr="00870BDE">
        <w:rPr>
          <w:rStyle w:val="Marker"/>
          <w:color w:val="auto"/>
        </w:rPr>
        <w:t xml:space="preserve"> gleichartige </w:t>
      </w:r>
      <w:r w:rsidRPr="00870BDE">
        <w:t>Einrichtungen</w:t>
      </w:r>
      <w:r w:rsidR="008D7C0B" w:rsidRPr="008D7C0B">
        <w:t xml:space="preserve"> oder für Vater-Kind-Maßnahmen geeignete Einrichtungen</w:t>
      </w:r>
      <w:r w:rsidRPr="00870BDE">
        <w:rPr>
          <w:rStyle w:val="Marker"/>
          <w:color w:val="auto"/>
        </w:rPr>
        <w:t>) werden in das Ausgl</w:t>
      </w:r>
      <w:r w:rsidR="00916F9A" w:rsidRPr="00870BDE">
        <w:rPr>
          <w:rStyle w:val="Marker"/>
          <w:color w:val="auto"/>
        </w:rPr>
        <w:t>eichsverfahren nach § </w:t>
      </w:r>
      <w:r w:rsidRPr="00870BDE">
        <w:rPr>
          <w:rStyle w:val="Marker"/>
          <w:color w:val="auto"/>
        </w:rPr>
        <w:t xml:space="preserve">111d </w:t>
      </w:r>
      <w:r w:rsidR="00F574B5">
        <w:rPr>
          <w:rStyle w:val="Marker"/>
          <w:color w:val="auto"/>
        </w:rPr>
        <w:t>d</w:t>
      </w:r>
      <w:r w:rsidR="00FD7D23">
        <w:rPr>
          <w:rStyle w:val="Marker"/>
          <w:color w:val="auto"/>
        </w:rPr>
        <w:t>es Fünften Buches Sozialgesetzbuch</w:t>
      </w:r>
      <w:r w:rsidRPr="00870BDE">
        <w:rPr>
          <w:rStyle w:val="Marker"/>
          <w:color w:val="auto"/>
        </w:rPr>
        <w:t xml:space="preserve"> in der Fassung des Covid-19-Krankenhausentlastungsgesetzes vom 27. März 2020</w:t>
      </w:r>
      <w:r w:rsidRPr="00870BDE">
        <w:rPr>
          <w:rStyle w:val="Marker"/>
          <w:b/>
          <w:color w:val="auto"/>
        </w:rPr>
        <w:t xml:space="preserve"> </w:t>
      </w:r>
      <w:r w:rsidRPr="00870BDE">
        <w:rPr>
          <w:rStyle w:val="Marker"/>
          <w:color w:val="auto"/>
        </w:rPr>
        <w:t xml:space="preserve">einbezogen und erhalten damit ebenfalls 60 Prozent ihrer Einnahmeausfälle aus Mitteln der Liquiditätsreserve des Gesundheitsfonds ersetzt. Denn genauso wie stationäre Rehabilitationseinrichtungen, die bereits unter die im COVID-19-Krankenhausentlastungsgesetz getroffene Regelung fallen, sind auch Mutter-/Vater-Kind-Einrichtungen von massiven und existenzgefährdenden Erlösausfällen infolge der </w:t>
      </w:r>
      <w:r w:rsidR="00B1205D" w:rsidRPr="00B1205D">
        <w:rPr>
          <w:rStyle w:val="Marker"/>
          <w:color w:val="auto"/>
        </w:rPr>
        <w:t xml:space="preserve">SARS-CoV-2-Epidemie </w:t>
      </w:r>
      <w:r w:rsidRPr="00870BDE">
        <w:rPr>
          <w:rStyle w:val="Marker"/>
          <w:color w:val="auto"/>
        </w:rPr>
        <w:t>betroffen.</w:t>
      </w:r>
      <w:r w:rsidRPr="005F6790">
        <w:rPr>
          <w:rStyle w:val="Marker"/>
        </w:rPr>
        <w:t xml:space="preserve"> </w:t>
      </w:r>
    </w:p>
    <w:p w14:paraId="42D2BDD5" w14:textId="1A2DF00D" w:rsidR="00C558BC" w:rsidRPr="00C558BC" w:rsidRDefault="00C558BC" w:rsidP="00C558BC">
      <w:pPr>
        <w:pStyle w:val="VerweisBegrndung"/>
      </w:pPr>
      <w:r w:rsidRPr="00C558BC">
        <w:t xml:space="preserve">Zu </w:t>
      </w:r>
      <w:r w:rsidRPr="00C558BC">
        <w:rPr>
          <w:rStyle w:val="Binnenverweis"/>
        </w:rPr>
        <w:fldChar w:fldCharType="begin"/>
      </w:r>
      <w:r w:rsidRPr="00C558BC">
        <w:rPr>
          <w:rStyle w:val="Binnenverweis"/>
        </w:rPr>
        <w:instrText xml:space="preserve"> DOCVARIABLE "eNV_45E6522DFCF744798F8BA3129C64EE21" \* MERGEFORMAT </w:instrText>
      </w:r>
      <w:r w:rsidRPr="00C558BC">
        <w:rPr>
          <w:rStyle w:val="Binnenverweis"/>
        </w:rPr>
        <w:fldChar w:fldCharType="separate"/>
      </w:r>
      <w:r w:rsidRPr="00C558BC">
        <w:rPr>
          <w:rStyle w:val="Binnenverweis"/>
        </w:rPr>
        <w:t>§ 4</w:t>
      </w:r>
      <w:r w:rsidRPr="00C558BC">
        <w:rPr>
          <w:rStyle w:val="Binnenverweis"/>
        </w:rPr>
        <w:fldChar w:fldCharType="end"/>
      </w:r>
      <w:r w:rsidRPr="00C558BC">
        <w:t xml:space="preserve"> (Zum Verbrauch bestimmte Pflegehilfsmittel nach dem Elften Buch Sozialgesetzbuch)</w:t>
      </w:r>
    </w:p>
    <w:p w14:paraId="31337455" w14:textId="1D48579C" w:rsidR="00C558BC" w:rsidRPr="001E1970" w:rsidRDefault="001E1970" w:rsidP="00C558BC">
      <w:pPr>
        <w:pStyle w:val="Text"/>
      </w:pPr>
      <w:r w:rsidRPr="001E1970">
        <w:rPr>
          <w:rStyle w:val="Marker"/>
          <w:color w:val="auto"/>
        </w:rPr>
        <w:t>Die stark angestiegenen Preise für zum Verbrauch bestimmte Pflegehilfsmittel machen es erforderlich, den Pauschalbetrag, den die Pflegekassen monatlich dafür aufwenden dürfen, zeitlich befristet um 20 Euro anzuheben, um die Versorgung mit derartigen Produkten im häuslichen Bereich zu stützen.</w:t>
      </w:r>
    </w:p>
    <w:p w14:paraId="4DE848E0" w14:textId="0A6A75BC" w:rsidR="0049403D" w:rsidRPr="0049403D" w:rsidRDefault="0049403D" w:rsidP="0049403D">
      <w:pPr>
        <w:pStyle w:val="VerweisBegrndung"/>
      </w:pPr>
      <w:r w:rsidRPr="0049403D">
        <w:t xml:space="preserve">Zu </w:t>
      </w:r>
      <w:r w:rsidRPr="0049403D">
        <w:rPr>
          <w:rStyle w:val="Binnenverweis"/>
        </w:rPr>
        <w:fldChar w:fldCharType="begin"/>
      </w:r>
      <w:r w:rsidRPr="0049403D">
        <w:rPr>
          <w:rStyle w:val="Binnenverweis"/>
        </w:rPr>
        <w:instrText xml:space="preserve"> DOCVARIABLE "eNV_0BAB68BE996940ADAD4A63B6CC52CC49" \* MERGEFORMAT </w:instrText>
      </w:r>
      <w:r w:rsidRPr="0049403D">
        <w:rPr>
          <w:rStyle w:val="Binnenverweis"/>
        </w:rPr>
        <w:fldChar w:fldCharType="separate"/>
      </w:r>
      <w:r w:rsidR="00C558BC">
        <w:rPr>
          <w:rStyle w:val="Binnenverweis"/>
        </w:rPr>
        <w:t>§ 5</w:t>
      </w:r>
      <w:r w:rsidRPr="0049403D">
        <w:rPr>
          <w:rStyle w:val="Binnenverweis"/>
        </w:rPr>
        <w:fldChar w:fldCharType="end"/>
      </w:r>
      <w:r w:rsidRPr="0049403D">
        <w:t xml:space="preserve"> (Inkrafttreten)</w:t>
      </w:r>
    </w:p>
    <w:p w14:paraId="7BD15EA1" w14:textId="6A3D58D3" w:rsidR="00CE11AA" w:rsidRPr="00870BDE" w:rsidRDefault="00916F9A" w:rsidP="0049403D">
      <w:pPr>
        <w:pStyle w:val="Text"/>
      </w:pPr>
      <w:r w:rsidRPr="00870BDE">
        <w:rPr>
          <w:rStyle w:val="Marker"/>
          <w:color w:val="auto"/>
        </w:rPr>
        <w:t>Die Vorschrift regelt das Inkrafttreten.</w:t>
      </w:r>
    </w:p>
    <w:sectPr w:rsidR="00CE11AA" w:rsidRPr="00870BDE" w:rsidSect="000802B8">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63DF" w14:textId="77777777" w:rsidR="001D3699" w:rsidRDefault="001D3699" w:rsidP="003511D8">
      <w:pPr>
        <w:spacing w:before="0" w:after="0"/>
      </w:pPr>
      <w:r>
        <w:separator/>
      </w:r>
    </w:p>
  </w:endnote>
  <w:endnote w:type="continuationSeparator" w:id="0">
    <w:p w14:paraId="399AE5A9" w14:textId="77777777" w:rsidR="001D3699" w:rsidRDefault="001D3699" w:rsidP="00351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AF29" w14:textId="77777777" w:rsidR="000802B8" w:rsidRPr="000802B8" w:rsidRDefault="000802B8" w:rsidP="000802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9648" w14:textId="77777777" w:rsidR="000802B8" w:rsidRPr="000802B8" w:rsidRDefault="000802B8" w:rsidP="000802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D474" w14:textId="77777777" w:rsidR="000802B8" w:rsidRPr="000802B8" w:rsidRDefault="000802B8" w:rsidP="000802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4FBDF" w14:textId="77777777" w:rsidR="001D3699" w:rsidRDefault="001D3699" w:rsidP="003511D8">
      <w:pPr>
        <w:spacing w:before="0" w:after="0"/>
      </w:pPr>
      <w:r>
        <w:separator/>
      </w:r>
    </w:p>
  </w:footnote>
  <w:footnote w:type="continuationSeparator" w:id="0">
    <w:p w14:paraId="5CDADF48" w14:textId="77777777" w:rsidR="001D3699" w:rsidRDefault="001D3699" w:rsidP="003511D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A90FD" w14:textId="77777777" w:rsidR="000802B8" w:rsidRPr="000802B8" w:rsidRDefault="000802B8" w:rsidP="000802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4A9C" w14:textId="532F7B76" w:rsidR="003511D8" w:rsidRPr="000802B8" w:rsidRDefault="000802B8" w:rsidP="000802B8">
    <w:pPr>
      <w:pStyle w:val="Kopfzeile"/>
    </w:pPr>
    <w:r>
      <w:tab/>
      <w:t xml:space="preserve">- </w:t>
    </w:r>
    <w:r>
      <w:fldChar w:fldCharType="begin"/>
    </w:r>
    <w:r>
      <w:instrText xml:space="preserve"> PAGE  \* MERGEFORMAT </w:instrText>
    </w:r>
    <w:r>
      <w:fldChar w:fldCharType="separate"/>
    </w:r>
    <w:r>
      <w:rPr>
        <w:noProof/>
      </w:rPr>
      <w:t>15</w:t>
    </w:r>
    <w:r>
      <w:fldChar w:fldCharType="end"/>
    </w:r>
    <w:r w:rsidRPr="000802B8">
      <w:t xml:space="preserve"> -</w:t>
    </w:r>
    <w:r w:rsidRPr="000802B8">
      <w:tab/>
    </w:r>
    <w:fldSimple w:instr=" DOCPROPERTY &quot;Bearbeitungsstand&quot; \* MERGEFORMAT ">
      <w:r w:rsidRPr="000802B8">
        <w:rPr>
          <w:sz w:val="18"/>
        </w:rPr>
        <w:t>Bearbeitungsstand: 16.04.2020  16:16 Uhr</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9E4D" w14:textId="5F2A4364" w:rsidR="003511D8" w:rsidRPr="000802B8" w:rsidRDefault="000802B8" w:rsidP="000802B8">
    <w:pPr>
      <w:pStyle w:val="Kopfzeile"/>
    </w:pPr>
    <w:r>
      <w:tab/>
    </w:r>
    <w:r w:rsidRPr="000802B8">
      <w:tab/>
    </w:r>
    <w:fldSimple w:instr=" DOCPROPERTY &quot;Bearbeitungsstand&quot; \* MERGEFORMAT ">
      <w:r w:rsidRPr="000802B8">
        <w:rPr>
          <w:sz w:val="18"/>
        </w:rPr>
        <w:t>Bearbeitungsstand: 16.04.2020  16:16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5"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0"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1"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14"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16"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7"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8"/>
  </w:num>
  <w:num w:numId="2">
    <w:abstractNumId w:val="13"/>
  </w:num>
  <w:num w:numId="3">
    <w:abstractNumId w:val="4"/>
  </w:num>
  <w:num w:numId="4">
    <w:abstractNumId w:val="10"/>
  </w:num>
  <w:num w:numId="5">
    <w:abstractNumId w:val="17"/>
  </w:num>
  <w:num w:numId="6">
    <w:abstractNumId w:val="9"/>
  </w:num>
  <w:num w:numId="7">
    <w:abstractNumId w:val="2"/>
  </w:num>
  <w:num w:numId="8">
    <w:abstractNumId w:val="6"/>
  </w:num>
  <w:num w:numId="9">
    <w:abstractNumId w:val="0"/>
  </w:num>
  <w:num w:numId="10">
    <w:abstractNumId w:val="16"/>
  </w:num>
  <w:num w:numId="11">
    <w:abstractNumId w:val="7"/>
  </w:num>
  <w:num w:numId="12">
    <w:abstractNumId w:val="12"/>
  </w:num>
  <w:num w:numId="13">
    <w:abstractNumId w:val="1"/>
  </w:num>
  <w:num w:numId="14">
    <w:abstractNumId w:val="3"/>
  </w:num>
  <w:num w:numId="15">
    <w:abstractNumId w:val="15"/>
  </w:num>
  <w:num w:numId="16">
    <w:abstractNumId w:val="14"/>
  </w:num>
  <w:num w:numId="17">
    <w:abstractNumId w:val="5"/>
  </w:num>
  <w:num w:numId="18">
    <w:abstractNumId w:val="11"/>
  </w:num>
  <w:num w:numId="19">
    <w:abstractNumId w:val="4"/>
  </w:num>
  <w:num w:numId="20">
    <w:abstractNumId w:val="10"/>
  </w:num>
  <w:num w:numId="21">
    <w:abstractNumId w:val="17"/>
  </w:num>
  <w:num w:numId="22">
    <w:abstractNumId w:val="9"/>
  </w:num>
  <w:num w:numId="23">
    <w:abstractNumId w:val="2"/>
  </w:num>
  <w:num w:numId="24">
    <w:abstractNumId w:val="6"/>
  </w:num>
  <w:num w:numId="25">
    <w:abstractNumId w:val="0"/>
  </w:num>
  <w:num w:numId="26">
    <w:abstractNumId w:val="16"/>
  </w:num>
  <w:num w:numId="27">
    <w:abstractNumId w:val="7"/>
  </w:num>
  <w:num w:numId="28">
    <w:abstractNumId w:val="12"/>
  </w:num>
  <w:num w:numId="29">
    <w:abstractNumId w:val="1"/>
  </w:num>
  <w:num w:numId="30">
    <w:abstractNumId w:val="3"/>
  </w:num>
  <w:num w:numId="31">
    <w:abstractNumId w:val="15"/>
  </w:num>
  <w:num w:numId="32">
    <w:abstractNumId w:val="14"/>
  </w:num>
  <w:num w:numId="33">
    <w:abstractNumId w:val="5"/>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attachedTemplate r:id="rId1"/>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Aktualisierung der Strukturanzeige [493ms] [Main] [eNormCommandLocal::DynamicStructureCheck.UpdateStructure]"/>
    <w:docVar w:name="BefehlsHistorie_Befehl02" w:val="Aktualisierung der Strukturanzeige [570ms] [Main] [eNormCommandLocal::DynamicStructureCheck.UpdateStructure]"/>
    <w:docVar w:name="BefehlsHistorie_Befehl03" w:val="InsertCommands.InsertStandDesVorhabens_Code [2300ms] [Main] [eNormCommandTemplate::[ToBeDetermined].InsertCommands.InsertStandDesVorhabens_Code]"/>
    <w:docVar w:name="BefehlsHistorie_BefehlsZähler" w:val="3"/>
    <w:docVar w:name="BefehlsKontext_SpeichernOOXML_Maximum" w:val="387ms"/>
    <w:docVar w:name="BefehlsKontext_SpeichernOOXML_Schnitt" w:val="386ms"/>
    <w:docVar w:name="BMJ" w:val="True"/>
    <w:docVar w:name="CUSTOMER" w:val="8"/>
    <w:docVar w:name="DQCDateTime" w:val="15.04.2020 15:14:57"/>
    <w:docVar w:name="DQCPart_Begruendung" w:val="0"/>
    <w:docVar w:name="DQCPart_Dokument" w:val="0"/>
    <w:docVar w:name="DQCPart_Regelungsteil" w:val="0"/>
    <w:docVar w:name="DQCPart_Vorblatt" w:val="0"/>
    <w:docVar w:name="DQCResult_Binnenverweise" w:val="-1"/>
    <w:docVar w:name="DQCResult_Citations" w:val="-1"/>
    <w:docVar w:name="DQCResult_EinzelneRegelungsteile" w:val="-1"/>
    <w:docVar w:name="DQCResult_EmbeddedObjects" w:val="-1"/>
    <w:docVar w:name="DQCResult_Gliederung" w:val="-1"/>
    <w:docVar w:name="DQCResult_Marker" w:val="-1"/>
    <w:docVar w:name="DQCResult_Metadata" w:val="-1"/>
    <w:docVar w:name="DQCResult_ModifiedCharFormat" w:val="-1"/>
    <w:docVar w:name="DQCResult_ModifiedMargins" w:val="-1"/>
    <w:docVar w:name="DQCResult_ModifiedNumbering" w:val="0;0"/>
    <w:docVar w:name="DQCResult_StructureCheck" w:val="0;0"/>
    <w:docVar w:name="DQCResult_SuperfluousWhitespace" w:val="1;0"/>
    <w:docVar w:name="DQCResult_TermsAndDiction" w:val="-1"/>
    <w:docVar w:name="DQCResult_Verweise" w:val="-1"/>
    <w:docVar w:name="DQCWithWarnings" w:val="1"/>
    <w:docVar w:name="eNV_0B3242DE5B834F5EBD1FC9E9213C48C4" w:val="Absatz 9"/>
    <w:docVar w:name="eNV_0B3242DE5B834F5EBD1FC9E9213C48C4_Struct" w:val="§ 2 Absatz 9;2;Struktur:2/9;CheckSums:-1/-1;eNV_0B3242DE5B834F5EBD1FC9E9213C48C4_1@@2"/>
    <w:docVar w:name="eNV_0BAB68BE996940ADAD4A63B6CC52CC49" w:val="§ 5"/>
    <w:docVar w:name="eNV_0BAB68BE996940ADAD4A63B6CC52CC49_Struct" w:val="§ 5;2;Struktur:5;CheckSums:-1;eNV_0BAB68BE996940ADAD4A63B6CC52CC49_1@@2"/>
    <w:docVar w:name="eNV_0DB5596A5B01486E8707C056B14DE9CE" w:val="Absatz 3"/>
    <w:docVar w:name="eNV_0DB5596A5B01486E8707C056B14DE9CE_Struct" w:val="§ 2 Absatz 3;2;Struktur:2/3;CheckSums:-1/-1;eNV_0DB5596A5B01486E8707C056B14DE9CE_1@@2"/>
    <w:docVar w:name="eNV_0EC03D501C0A40BAB9B08E5A12C52781" w:val="Absatz 5"/>
    <w:docVar w:name="eNV_0EC03D501C0A40BAB9B08E5A12C52781_Struct" w:val="§ 2 Absatz 5;2;Struktur:2/5;CheckSums:-1/-1;eNV_0EC03D501C0A40BAB9B08E5A12C52781_1@@2"/>
    <w:docVar w:name="eNV_220CE8F6422444B3B3391E1D9BB86863" w:val="Absatz 1"/>
    <w:docVar w:name="eNV_220CE8F6422444B3B3391E1D9BB86863_Struct" w:val="§ 2 Absatz 1;2;Struktur:2/1;CheckSums:-1/-1;eNV_220CE8F6422444B3B3391E1D9BB86863_1@@2"/>
    <w:docVar w:name="eNV_225D2080F0614E2AAC4EE2F62A5D5FD6_Struct" w:val="§ 3 Absatz 1;2;Struktur:3/1;CheckSums:-1/-1;eNV_225D2080F0614E2AAC4EE2F62A5D5FD6_1@@2"/>
    <w:docVar w:name="eNV_2D7747F791E54CB8AA7C0CDFAB7DF9C2_Struct" w:val="§ 1 Absatz 2;2;Struktur:1/2;CheckSums:-1/-1;eNV_2D7747F791E54CB8AA7C0CDFAB7DF9C2_1@@2"/>
    <w:docVar w:name="eNV_3260EA3EAC6241ABA42F02CE8D679CF7_Struct" w:val="§ 4 Absatz 1;2;Struktur:4/1;CheckSums:-1/-1;eNV_3260EA3EAC6241ABA42F02CE8D679CF7_1@@2"/>
    <w:docVar w:name="eNV_3D2CD13A448D49A58229D40603944CC2" w:val="Absatz 4"/>
    <w:docVar w:name="eNV_3D2CD13A448D49A58229D40603944CC2_Struct" w:val="§ 1 Absatz 4;2;Struktur:1/4;CheckSums:-1/-1;eNV_3D2CD13A448D49A58229D40603944CC2_1@@2"/>
    <w:docVar w:name="eNV_3D5E77ACB71047F781BCA6A529DF1183" w:val="§ 1"/>
    <w:docVar w:name="eNV_3D5E77ACB71047F781BCA6A529DF1183_Struct" w:val="§ 1;2;Struktur:1;CheckSums:-1;eNV_3D5E77ACB71047F781BCA6A529DF1183_1@@2"/>
    <w:docVar w:name="eNV_4154C3B80D9247B2B79AC5D508B02251_Struct" w:val="§ 4;2;Struktur:4;CheckSums:-1;eNV_4154C3B80D9247B2B79AC5D508B02251_1@@2"/>
    <w:docVar w:name="eNV_45E6522DFCF744798F8BA3129C64EE21" w:val="§ 4"/>
    <w:docVar w:name="eNV_45E6522DFCF744798F8BA3129C64EE21_Struct" w:val="§ 4;2;Struktur:4;CheckSums:-1;eNV_45E6522DFCF744798F8BA3129C64EE21_1@@2"/>
    <w:docVar w:name="eNV_4DCE40E23EB84A8A99D518E1E3280EA4" w:val="Absatz 2"/>
    <w:docVar w:name="eNV_4DCE40E23EB84A8A99D518E1E3280EA4_Struct" w:val="§ 1 Absatz 2;2;Struktur:1/2;CheckSums:-1/-1;eNV_4DCE40E23EB84A8A99D518E1E3280EA4_1@@2"/>
    <w:docVar w:name="eNV_579B11C54A2C43AA92CBA30FCED47A80_Struct" w:val="§ 2 Absatz 4;2;Struktur:2/4;CheckSums:-1/-1;eNV_579B11C54A2C43AA92CBA30FCED47A80_1@@2"/>
    <w:docVar w:name="eNV_5ABCF23A2AD54CAAA766F7EA8B5FE3D4_Struct" w:val="§ 1 Absatz 1;2;Struktur:1/1;CheckSums:-1/-1;eNV_5ABCF23A2AD54CAAA766F7EA8B5FE3D4_1@@2"/>
    <w:docVar w:name="eNV_66A854C955C24F3186982CD3364DFB35_Struct" w:val="§ 1 Absatz 5;2;Struktur:1/5;CheckSums:-1/-1;eNV_66A854C955C24F3186982CD3364DFB35_1@@2"/>
    <w:docVar w:name="eNV_7E986D4A274A4351B762A553DF0947EA" w:val="Absatz 7"/>
    <w:docVar w:name="eNV_7E986D4A274A4351B762A553DF0947EA_Struct" w:val="§ 2 Absatz 7;2;Struktur:2/7;CheckSums:-1/-1;eNV_7E986D4A274A4351B762A553DF0947EA_1@@2"/>
    <w:docVar w:name="eNV_86FA0DE810AE4A778F8D62E75F8D487C_Struct" w:val="§ 2 Absatz 6;2;Struktur:2/6;CheckSums:-1/-1;eNV_86FA0DE810AE4A778F8D62E75F8D487C_1@@2"/>
    <w:docVar w:name="eNV_88CB6A0BD44E495C9FDE018AE4C7DC2E" w:val="Absatz 2"/>
    <w:docVar w:name="eNV_88CB6A0BD44E495C9FDE018AE4C7DC2E_Struct" w:val="§ 2 Absatz 2;2;Struktur:2/2;CheckSums:-1/-1;eNV_88CB6A0BD44E495C9FDE018AE4C7DC2E_1@@2"/>
    <w:docVar w:name="eNV_931E1925E31642C69D92F2A61171A1C7" w:val="§ 3"/>
    <w:docVar w:name="eNV_931E1925E31642C69D92F2A61171A1C7_Struct" w:val="§ 3;2;Struktur:3;CheckSums:-1;eNV_931E1925E31642C69D92F2A61171A1C7_1@@2"/>
    <w:docVar w:name="eNV_967775C86CD84CCC947F700C5B71FDFF_Struct" w:val="§ 2 Absatz 6 Nummer 1;2;Struktur:2/6/1;CheckSums:-1/-1/-1;eNV_967775C86CD84CCC947F700C5B71FDFF_1@@2"/>
    <w:docVar w:name="eNV_992C480E632941C795EA7B7CE8DB440C" w:val="§ 2"/>
    <w:docVar w:name="eNV_992C480E632941C795EA7B7CE8DB440C_Struct" w:val="§ 2;2;Struktur:2;CheckSums:-1;eNV_992C480E632941C795EA7B7CE8DB440C_1@@2"/>
    <w:docVar w:name="eNV_9FE0AAB0B70548DBA3D9BC1DE47EC4A5" w:val="Absatz 3"/>
    <w:docVar w:name="eNV_9FE0AAB0B70548DBA3D9BC1DE47EC4A5_Struct" w:val="§ 1 Absatz 3;2;Struktur:1/3;CheckSums:-1/-1;eNV_9FE0AAB0B70548DBA3D9BC1DE47EC4A5_1@@2"/>
    <w:docVar w:name="eNV_B43248F577084524A4E482FADE76025E" w:val="Absatz 1"/>
    <w:docVar w:name="eNV_B43248F577084524A4E482FADE76025E_Struct" w:val="§ 1 Absatz 1;2;Struktur:1/1;CheckSums:-1/-1;eNV_B43248F577084524A4E482FADE76025E_1@@2"/>
    <w:docVar w:name="eNV_BAC2377AB0B84DCCA8BB855A2A99230F" w:val="Absatz 8"/>
    <w:docVar w:name="eNV_BAC2377AB0B84DCCA8BB855A2A99230F_Struct" w:val="§ 2 Absatz 8;2;Struktur:2/8;CheckSums:-1/-1;eNV_BAC2377AB0B84DCCA8BB855A2A99230F_1@@2"/>
    <w:docVar w:name="eNV_DE78AE4775434CCB9BB12266511CF792_Struct" w:val="§ 2 Absatz 6 Nummer 2;2;Struktur:2/6/2;CheckSums:-1/-1/-1;eNV_DE78AE4775434CCB9BB12266511CF792_1@@2"/>
    <w:docVar w:name="eNV_DFCA0C8D8490463699141BC7BA80C54C_Struct" w:val="§ 2 Absatz 5;2;Struktur:2/5;CheckSums:-1/-1;eNV_DFCA0C8D8490463699141BC7BA80C54C_1@@2"/>
    <w:docVar w:name="eNV_E549481F5BD64CA18D180A7D34E4527D_Struct" w:val="§ 4 Absatz 1;2;Struktur:4/1;CheckSums:-1/-1;eNV_E549481F5BD64CA18D180A7D34E4527D_1@@2"/>
    <w:docVar w:name="eNV_E8CC1FC171684088BAACD945E6C3B2AA_Struct" w:val="§ 4 Absatz 2;2;Struktur:4/2;CheckSums:-1/-1;eNV_E8CC1FC171684088BAACD945E6C3B2AA_1@@2"/>
    <w:docVar w:name="eNV_EF6B31C6C94F4F1CB8CD4EEF40CD24A8" w:val="Absatz 6"/>
    <w:docVar w:name="eNV_EF6B31C6C94F4F1CB8CD4EEF40CD24A8_Struct" w:val="§ 2 Absatz 6;2;Struktur:2/6;CheckSums:-1/-1;eNV_EF6B31C6C94F4F1CB8CD4EEF40CD24A8_1@@2"/>
    <w:docVar w:name="eNV_F2900C542353425BB96B2F499E3E7621" w:val="Absatz 4"/>
    <w:docVar w:name="eNV_F2900C542353425BB96B2F499E3E7621_Struct" w:val="§ 2 Absatz 4;2;Struktur:2/4;CheckSums:-1/-1;eNV_F2900C542353425BB96B2F499E3E7621_1@@2"/>
    <w:docVar w:name="eNV_F46CF245C329475F877151E90525321C_Struct" w:val="§ 1 Absatz 3;2;Struktur:1/3;CheckSums:-1/-1;eNV_F46CF245C329475F877151E90525321C_1@@2"/>
    <w:docVar w:name="LW_DocType" w:val="STAMM"/>
    <w:docVar w:name="LWCons_Langue" w:val="DE"/>
  </w:docVars>
  <w:rsids>
    <w:rsidRoot w:val="001D3699"/>
    <w:rsid w:val="00042DB4"/>
    <w:rsid w:val="00043831"/>
    <w:rsid w:val="00051F81"/>
    <w:rsid w:val="00064665"/>
    <w:rsid w:val="00070CDB"/>
    <w:rsid w:val="000741D9"/>
    <w:rsid w:val="000802B8"/>
    <w:rsid w:val="00084EFF"/>
    <w:rsid w:val="00090F02"/>
    <w:rsid w:val="000C7876"/>
    <w:rsid w:val="000D6A4A"/>
    <w:rsid w:val="000E4A12"/>
    <w:rsid w:val="000F75DB"/>
    <w:rsid w:val="0011510C"/>
    <w:rsid w:val="001326A5"/>
    <w:rsid w:val="00136B4D"/>
    <w:rsid w:val="0019090D"/>
    <w:rsid w:val="0019756E"/>
    <w:rsid w:val="001A0024"/>
    <w:rsid w:val="001D3699"/>
    <w:rsid w:val="001D7AC3"/>
    <w:rsid w:val="001E1970"/>
    <w:rsid w:val="001F16BE"/>
    <w:rsid w:val="00205AB4"/>
    <w:rsid w:val="00215770"/>
    <w:rsid w:val="00222B50"/>
    <w:rsid w:val="00225BE4"/>
    <w:rsid w:val="00225DBE"/>
    <w:rsid w:val="00225E89"/>
    <w:rsid w:val="00250A29"/>
    <w:rsid w:val="002615C5"/>
    <w:rsid w:val="002702C7"/>
    <w:rsid w:val="00271A37"/>
    <w:rsid w:val="0027351F"/>
    <w:rsid w:val="00286DA1"/>
    <w:rsid w:val="00296A3D"/>
    <w:rsid w:val="002B33E4"/>
    <w:rsid w:val="002C328F"/>
    <w:rsid w:val="002D4192"/>
    <w:rsid w:val="002D610D"/>
    <w:rsid w:val="002E327E"/>
    <w:rsid w:val="0031351A"/>
    <w:rsid w:val="0031698A"/>
    <w:rsid w:val="00335C42"/>
    <w:rsid w:val="00336F97"/>
    <w:rsid w:val="00345310"/>
    <w:rsid w:val="003511D8"/>
    <w:rsid w:val="00360ED2"/>
    <w:rsid w:val="00383837"/>
    <w:rsid w:val="0039015D"/>
    <w:rsid w:val="003B06A7"/>
    <w:rsid w:val="003B727D"/>
    <w:rsid w:val="003C209A"/>
    <w:rsid w:val="003C2F09"/>
    <w:rsid w:val="003C5AAE"/>
    <w:rsid w:val="003D463A"/>
    <w:rsid w:val="003D4D9A"/>
    <w:rsid w:val="003E1E47"/>
    <w:rsid w:val="003E2447"/>
    <w:rsid w:val="00401ABF"/>
    <w:rsid w:val="004020BB"/>
    <w:rsid w:val="004034C1"/>
    <w:rsid w:val="00445F86"/>
    <w:rsid w:val="004478F2"/>
    <w:rsid w:val="00450A34"/>
    <w:rsid w:val="00457835"/>
    <w:rsid w:val="0046192F"/>
    <w:rsid w:val="00463D09"/>
    <w:rsid w:val="00471F80"/>
    <w:rsid w:val="00475850"/>
    <w:rsid w:val="004864C6"/>
    <w:rsid w:val="00490A58"/>
    <w:rsid w:val="0049403D"/>
    <w:rsid w:val="004A5A73"/>
    <w:rsid w:val="004B67D4"/>
    <w:rsid w:val="005054EF"/>
    <w:rsid w:val="005305A8"/>
    <w:rsid w:val="00532EEB"/>
    <w:rsid w:val="005333F7"/>
    <w:rsid w:val="00552E5A"/>
    <w:rsid w:val="0057407C"/>
    <w:rsid w:val="0057421A"/>
    <w:rsid w:val="00590ED3"/>
    <w:rsid w:val="00592AE4"/>
    <w:rsid w:val="00596A77"/>
    <w:rsid w:val="005D0504"/>
    <w:rsid w:val="005D43BE"/>
    <w:rsid w:val="005F0F71"/>
    <w:rsid w:val="005F6790"/>
    <w:rsid w:val="00602953"/>
    <w:rsid w:val="00606576"/>
    <w:rsid w:val="006263DC"/>
    <w:rsid w:val="00643245"/>
    <w:rsid w:val="00647406"/>
    <w:rsid w:val="0066448F"/>
    <w:rsid w:val="00677EE8"/>
    <w:rsid w:val="00681EDD"/>
    <w:rsid w:val="00684ACC"/>
    <w:rsid w:val="00694D2F"/>
    <w:rsid w:val="00697779"/>
    <w:rsid w:val="006B7366"/>
    <w:rsid w:val="007047A0"/>
    <w:rsid w:val="00722824"/>
    <w:rsid w:val="007300C4"/>
    <w:rsid w:val="007351B2"/>
    <w:rsid w:val="00742ED9"/>
    <w:rsid w:val="0074565F"/>
    <w:rsid w:val="00755D16"/>
    <w:rsid w:val="007639F4"/>
    <w:rsid w:val="00785D8A"/>
    <w:rsid w:val="00786507"/>
    <w:rsid w:val="00790DFE"/>
    <w:rsid w:val="007939F8"/>
    <w:rsid w:val="007A21B9"/>
    <w:rsid w:val="007A4FA9"/>
    <w:rsid w:val="007B3A61"/>
    <w:rsid w:val="007B4108"/>
    <w:rsid w:val="007B4B17"/>
    <w:rsid w:val="007C6AFE"/>
    <w:rsid w:val="007D17B4"/>
    <w:rsid w:val="007E22DE"/>
    <w:rsid w:val="007E4893"/>
    <w:rsid w:val="007E4CCB"/>
    <w:rsid w:val="007F4E0A"/>
    <w:rsid w:val="007F7F5F"/>
    <w:rsid w:val="00800115"/>
    <w:rsid w:val="0080583A"/>
    <w:rsid w:val="00867BDD"/>
    <w:rsid w:val="00870BDE"/>
    <w:rsid w:val="00887493"/>
    <w:rsid w:val="00890E9E"/>
    <w:rsid w:val="00895443"/>
    <w:rsid w:val="00897624"/>
    <w:rsid w:val="008A62D2"/>
    <w:rsid w:val="008C14D4"/>
    <w:rsid w:val="008C3F73"/>
    <w:rsid w:val="008D17F5"/>
    <w:rsid w:val="008D7C0B"/>
    <w:rsid w:val="008E6B1B"/>
    <w:rsid w:val="00916F9A"/>
    <w:rsid w:val="00923B0A"/>
    <w:rsid w:val="00930A36"/>
    <w:rsid w:val="00934B57"/>
    <w:rsid w:val="00940CC1"/>
    <w:rsid w:val="00950209"/>
    <w:rsid w:val="009673CE"/>
    <w:rsid w:val="0097401C"/>
    <w:rsid w:val="00983F66"/>
    <w:rsid w:val="00991704"/>
    <w:rsid w:val="00991EF9"/>
    <w:rsid w:val="0099356B"/>
    <w:rsid w:val="00995A4D"/>
    <w:rsid w:val="009B7495"/>
    <w:rsid w:val="009F0CE9"/>
    <w:rsid w:val="009F5D7A"/>
    <w:rsid w:val="00A00A66"/>
    <w:rsid w:val="00A105A6"/>
    <w:rsid w:val="00A23801"/>
    <w:rsid w:val="00A24CAB"/>
    <w:rsid w:val="00A31786"/>
    <w:rsid w:val="00A375BA"/>
    <w:rsid w:val="00A41561"/>
    <w:rsid w:val="00A43E0A"/>
    <w:rsid w:val="00A51050"/>
    <w:rsid w:val="00A52FF7"/>
    <w:rsid w:val="00A77BE5"/>
    <w:rsid w:val="00A94279"/>
    <w:rsid w:val="00A9724B"/>
    <w:rsid w:val="00A9789D"/>
    <w:rsid w:val="00AA0044"/>
    <w:rsid w:val="00AB44C2"/>
    <w:rsid w:val="00AC5409"/>
    <w:rsid w:val="00AC79C7"/>
    <w:rsid w:val="00AE524D"/>
    <w:rsid w:val="00AF2293"/>
    <w:rsid w:val="00B1205D"/>
    <w:rsid w:val="00B26FBB"/>
    <w:rsid w:val="00B52101"/>
    <w:rsid w:val="00B70198"/>
    <w:rsid w:val="00BA2AF8"/>
    <w:rsid w:val="00BB36B6"/>
    <w:rsid w:val="00BB7BE6"/>
    <w:rsid w:val="00BE1032"/>
    <w:rsid w:val="00BE1D7C"/>
    <w:rsid w:val="00BE5434"/>
    <w:rsid w:val="00C11D44"/>
    <w:rsid w:val="00C1729F"/>
    <w:rsid w:val="00C32BBC"/>
    <w:rsid w:val="00C3346B"/>
    <w:rsid w:val="00C34474"/>
    <w:rsid w:val="00C50F80"/>
    <w:rsid w:val="00C558BC"/>
    <w:rsid w:val="00C577D1"/>
    <w:rsid w:val="00C85CEB"/>
    <w:rsid w:val="00C962F4"/>
    <w:rsid w:val="00CA441D"/>
    <w:rsid w:val="00CA5928"/>
    <w:rsid w:val="00CA6389"/>
    <w:rsid w:val="00CA755F"/>
    <w:rsid w:val="00CC101F"/>
    <w:rsid w:val="00CE11AA"/>
    <w:rsid w:val="00CE5FBE"/>
    <w:rsid w:val="00CF6851"/>
    <w:rsid w:val="00D027ED"/>
    <w:rsid w:val="00D310B2"/>
    <w:rsid w:val="00D375D0"/>
    <w:rsid w:val="00D5181D"/>
    <w:rsid w:val="00D62126"/>
    <w:rsid w:val="00D850F0"/>
    <w:rsid w:val="00DA2BDB"/>
    <w:rsid w:val="00DA3DA9"/>
    <w:rsid w:val="00DB0F0B"/>
    <w:rsid w:val="00DB7019"/>
    <w:rsid w:val="00DE2761"/>
    <w:rsid w:val="00DF78D0"/>
    <w:rsid w:val="00E0548F"/>
    <w:rsid w:val="00E06923"/>
    <w:rsid w:val="00E11559"/>
    <w:rsid w:val="00E227A0"/>
    <w:rsid w:val="00E5221F"/>
    <w:rsid w:val="00E67F93"/>
    <w:rsid w:val="00E73B8D"/>
    <w:rsid w:val="00E8381F"/>
    <w:rsid w:val="00E97769"/>
    <w:rsid w:val="00EC061F"/>
    <w:rsid w:val="00ED0D2C"/>
    <w:rsid w:val="00ED2525"/>
    <w:rsid w:val="00EE727C"/>
    <w:rsid w:val="00F23C12"/>
    <w:rsid w:val="00F25DF0"/>
    <w:rsid w:val="00F302E3"/>
    <w:rsid w:val="00F574B5"/>
    <w:rsid w:val="00F67251"/>
    <w:rsid w:val="00FA3D0C"/>
    <w:rsid w:val="00FA688E"/>
    <w:rsid w:val="00FB2135"/>
    <w:rsid w:val="00FB3BAF"/>
    <w:rsid w:val="00FB782F"/>
    <w:rsid w:val="00FB7FF2"/>
    <w:rsid w:val="00FC1A2C"/>
    <w:rsid w:val="00FC78F5"/>
    <w:rsid w:val="00FD3771"/>
    <w:rsid w:val="00FD5A6F"/>
    <w:rsid w:val="00FD7D23"/>
    <w:rsid w:val="00FE7A25"/>
    <w:rsid w:val="00FF066B"/>
    <w:rsid w:val="00FF3FAD"/>
    <w:rsid w:val="00FF7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2B54E4"/>
  <w15:docId w15:val="{B7601B07-56B9-4B64-B30F-A0B3F2AC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785D8A"/>
    <w:pPr>
      <w:keepNext/>
      <w:numPr>
        <w:numId w:val="29"/>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785D8A"/>
    <w:pPr>
      <w:keepNext/>
      <w:numPr>
        <w:ilvl w:val="1"/>
        <w:numId w:val="29"/>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785D8A"/>
    <w:pPr>
      <w:keepNext/>
      <w:numPr>
        <w:ilvl w:val="2"/>
        <w:numId w:val="29"/>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785D8A"/>
    <w:pPr>
      <w:keepNext/>
      <w:numPr>
        <w:ilvl w:val="3"/>
        <w:numId w:val="29"/>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D3699"/>
    <w:rPr>
      <w:color w:val="0000FF"/>
      <w:u w:val="single"/>
    </w:rPr>
  </w:style>
  <w:style w:type="paragraph" w:customStyle="1" w:styleId="RevisionJuristischerAbsatz">
    <w:name w:val="Revision Juristischer Absatz"/>
    <w:basedOn w:val="Standard"/>
    <w:rsid w:val="001D3699"/>
    <w:pPr>
      <w:numPr>
        <w:ilvl w:val="2"/>
        <w:numId w:val="1"/>
      </w:numPr>
    </w:pPr>
    <w:rPr>
      <w:color w:val="800000"/>
      <w:lang w:eastAsia="de-DE"/>
    </w:rPr>
  </w:style>
  <w:style w:type="paragraph" w:customStyle="1" w:styleId="RevisionNummerierungStufe1">
    <w:name w:val="Revision Nummerierung (Stufe 1)"/>
    <w:basedOn w:val="Standard"/>
    <w:rsid w:val="001D3699"/>
    <w:pPr>
      <w:numPr>
        <w:ilvl w:val="3"/>
        <w:numId w:val="1"/>
      </w:numPr>
    </w:pPr>
    <w:rPr>
      <w:color w:val="800000"/>
      <w:lang w:eastAsia="de-DE"/>
    </w:rPr>
  </w:style>
  <w:style w:type="paragraph" w:customStyle="1" w:styleId="RevisionNummerierungStufe2">
    <w:name w:val="Revision Nummerierung (Stufe 2)"/>
    <w:basedOn w:val="Standard"/>
    <w:rsid w:val="001D3699"/>
    <w:pPr>
      <w:numPr>
        <w:ilvl w:val="4"/>
        <w:numId w:val="1"/>
      </w:numPr>
    </w:pPr>
    <w:rPr>
      <w:color w:val="800000"/>
      <w:lang w:eastAsia="de-DE"/>
    </w:rPr>
  </w:style>
  <w:style w:type="paragraph" w:customStyle="1" w:styleId="RevisionNummerierungStufe3">
    <w:name w:val="Revision Nummerierung (Stufe 3)"/>
    <w:basedOn w:val="Standard"/>
    <w:rsid w:val="001D3699"/>
    <w:pPr>
      <w:numPr>
        <w:ilvl w:val="5"/>
        <w:numId w:val="1"/>
      </w:numPr>
    </w:pPr>
    <w:rPr>
      <w:color w:val="800000"/>
      <w:lang w:eastAsia="de-DE"/>
    </w:rPr>
  </w:style>
  <w:style w:type="paragraph" w:customStyle="1" w:styleId="RevisionNummerierungStufe4">
    <w:name w:val="Revision Nummerierung (Stufe 4)"/>
    <w:basedOn w:val="Standard"/>
    <w:rsid w:val="001D3699"/>
    <w:pPr>
      <w:numPr>
        <w:ilvl w:val="6"/>
        <w:numId w:val="1"/>
      </w:numPr>
    </w:pPr>
    <w:rPr>
      <w:color w:val="800000"/>
      <w:lang w:eastAsia="de-DE"/>
    </w:rPr>
  </w:style>
  <w:style w:type="paragraph" w:customStyle="1" w:styleId="RevisionParagraphBezeichner">
    <w:name w:val="Revision Paragraph Bezeichner"/>
    <w:basedOn w:val="Standard"/>
    <w:next w:val="Standard"/>
    <w:rsid w:val="001D3699"/>
    <w:pPr>
      <w:keepNext/>
      <w:numPr>
        <w:ilvl w:val="1"/>
        <w:numId w:val="1"/>
      </w:numPr>
      <w:spacing w:before="480"/>
      <w:jc w:val="center"/>
    </w:pPr>
    <w:rPr>
      <w:color w:val="800000"/>
      <w:lang w:eastAsia="de-DE"/>
    </w:rPr>
  </w:style>
  <w:style w:type="paragraph" w:customStyle="1" w:styleId="RevisionArtikelBezeichner">
    <w:name w:val="Revision Artikel Bezeichner"/>
    <w:basedOn w:val="Standard"/>
    <w:next w:val="Standard"/>
    <w:rsid w:val="001D3699"/>
    <w:pPr>
      <w:keepNext/>
      <w:numPr>
        <w:numId w:val="1"/>
      </w:numPr>
      <w:spacing w:before="480" w:after="240"/>
      <w:jc w:val="center"/>
    </w:pPr>
    <w:rPr>
      <w:color w:val="800000"/>
      <w:sz w:val="28"/>
      <w:lang w:eastAsia="de-DE"/>
    </w:rPr>
  </w:style>
  <w:style w:type="paragraph" w:customStyle="1" w:styleId="RevisionAufzhlungStufe3">
    <w:name w:val="Revision Aufzählung (Stufe 3)"/>
    <w:basedOn w:val="Standard"/>
    <w:rsid w:val="001D3699"/>
    <w:pPr>
      <w:numPr>
        <w:numId w:val="2"/>
      </w:numPr>
      <w:tabs>
        <w:tab w:val="left" w:pos="850"/>
      </w:tabs>
    </w:pPr>
    <w:rPr>
      <w:color w:val="800000"/>
      <w:lang w:eastAsia="de-DE"/>
    </w:rPr>
  </w:style>
  <w:style w:type="paragraph" w:styleId="Sprechblasentext">
    <w:name w:val="Balloon Text"/>
    <w:basedOn w:val="Standard"/>
    <w:link w:val="SprechblasentextZchn"/>
    <w:uiPriority w:val="99"/>
    <w:semiHidden/>
    <w:unhideWhenUsed/>
    <w:rsid w:val="00CE11AA"/>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11AA"/>
    <w:rPr>
      <w:rFonts w:ascii="Segoe UI" w:hAnsi="Segoe UI" w:cs="Segoe UI"/>
      <w:sz w:val="18"/>
      <w:szCs w:val="18"/>
    </w:rPr>
  </w:style>
  <w:style w:type="paragraph" w:styleId="Kommentartext">
    <w:name w:val="annotation text"/>
    <w:basedOn w:val="Standard"/>
    <w:link w:val="KommentartextZchn"/>
    <w:uiPriority w:val="99"/>
    <w:semiHidden/>
    <w:unhideWhenUsed/>
    <w:rsid w:val="00CE11AA"/>
    <w:rPr>
      <w:sz w:val="20"/>
      <w:szCs w:val="20"/>
    </w:rPr>
  </w:style>
  <w:style w:type="character" w:customStyle="1" w:styleId="KommentartextZchn">
    <w:name w:val="Kommentartext Zchn"/>
    <w:basedOn w:val="Absatz-Standardschriftart"/>
    <w:link w:val="Kommentartext"/>
    <w:uiPriority w:val="99"/>
    <w:semiHidden/>
    <w:rsid w:val="00CE11AA"/>
    <w:rPr>
      <w:rFonts w:ascii="Arial" w:hAnsi="Arial" w:cs="Arial"/>
      <w:sz w:val="20"/>
      <w:szCs w:val="20"/>
    </w:rPr>
  </w:style>
  <w:style w:type="character" w:styleId="Kommentarzeichen">
    <w:name w:val="annotation reference"/>
    <w:basedOn w:val="Absatz-Standardschriftart"/>
    <w:rsid w:val="00CE11AA"/>
    <w:rPr>
      <w:sz w:val="16"/>
      <w:szCs w:val="16"/>
    </w:rPr>
  </w:style>
  <w:style w:type="paragraph" w:styleId="Kommentarthema">
    <w:name w:val="annotation subject"/>
    <w:basedOn w:val="Kommentartext"/>
    <w:next w:val="Kommentartext"/>
    <w:link w:val="KommentarthemaZchn"/>
    <w:uiPriority w:val="99"/>
    <w:semiHidden/>
    <w:unhideWhenUsed/>
    <w:rsid w:val="002D4192"/>
    <w:rPr>
      <w:b/>
      <w:bCs/>
    </w:rPr>
  </w:style>
  <w:style w:type="character" w:customStyle="1" w:styleId="KommentarthemaZchn">
    <w:name w:val="Kommentarthema Zchn"/>
    <w:basedOn w:val="KommentartextZchn"/>
    <w:link w:val="Kommentarthema"/>
    <w:uiPriority w:val="99"/>
    <w:semiHidden/>
    <w:rsid w:val="002D4192"/>
    <w:rPr>
      <w:rFonts w:ascii="Arial" w:hAnsi="Arial" w:cs="Arial"/>
      <w:b/>
      <w:bCs/>
      <w:sz w:val="20"/>
      <w:szCs w:val="20"/>
    </w:rPr>
  </w:style>
  <w:style w:type="paragraph" w:styleId="berarbeitung">
    <w:name w:val="Revision"/>
    <w:hidden/>
    <w:uiPriority w:val="99"/>
    <w:semiHidden/>
    <w:rsid w:val="00445F86"/>
    <w:pPr>
      <w:spacing w:after="0" w:line="240" w:lineRule="auto"/>
    </w:pPr>
    <w:rPr>
      <w:rFonts w:ascii="Arial" w:hAnsi="Arial" w:cs="Arial"/>
    </w:rPr>
  </w:style>
  <w:style w:type="paragraph" w:styleId="Funotentext">
    <w:name w:val="footnote text"/>
    <w:basedOn w:val="Standard"/>
    <w:link w:val="FunotentextZchn"/>
    <w:uiPriority w:val="99"/>
    <w:semiHidden/>
    <w:unhideWhenUsed/>
    <w:rsid w:val="00785D8A"/>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785D8A"/>
    <w:rPr>
      <w:rFonts w:ascii="Arial" w:hAnsi="Arial" w:cs="Arial"/>
      <w:sz w:val="18"/>
      <w:szCs w:val="20"/>
      <w:shd w:val="clear" w:color="auto" w:fill="auto"/>
    </w:rPr>
  </w:style>
  <w:style w:type="paragraph" w:styleId="Fuzeile">
    <w:name w:val="footer"/>
    <w:basedOn w:val="Standard"/>
    <w:link w:val="FuzeileZchn"/>
    <w:uiPriority w:val="99"/>
    <w:unhideWhenUsed/>
    <w:rsid w:val="00785D8A"/>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785D8A"/>
    <w:rPr>
      <w:rFonts w:ascii="Arial" w:hAnsi="Arial" w:cs="Arial"/>
      <w:shd w:val="clear" w:color="auto" w:fill="auto"/>
    </w:rPr>
  </w:style>
  <w:style w:type="paragraph" w:styleId="Verzeichnis2">
    <w:name w:val="toc 2"/>
    <w:basedOn w:val="Standard"/>
    <w:next w:val="Standard"/>
    <w:uiPriority w:val="39"/>
    <w:semiHidden/>
    <w:unhideWhenUsed/>
    <w:rsid w:val="00785D8A"/>
    <w:pPr>
      <w:keepNext/>
      <w:spacing w:before="240" w:line="360" w:lineRule="auto"/>
      <w:jc w:val="center"/>
    </w:pPr>
  </w:style>
  <w:style w:type="paragraph" w:styleId="Verzeichnis3">
    <w:name w:val="toc 3"/>
    <w:basedOn w:val="Standard"/>
    <w:next w:val="Standard"/>
    <w:uiPriority w:val="39"/>
    <w:semiHidden/>
    <w:unhideWhenUsed/>
    <w:rsid w:val="00785D8A"/>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785D8A"/>
    <w:pPr>
      <w:keepNext/>
      <w:spacing w:before="240" w:line="360" w:lineRule="auto"/>
      <w:jc w:val="center"/>
    </w:pPr>
    <w:rPr>
      <w:b/>
      <w:sz w:val="18"/>
    </w:rPr>
  </w:style>
  <w:style w:type="paragraph" w:styleId="Verzeichnis5">
    <w:name w:val="toc 5"/>
    <w:basedOn w:val="Standard"/>
    <w:next w:val="Standard"/>
    <w:uiPriority w:val="39"/>
    <w:semiHidden/>
    <w:unhideWhenUsed/>
    <w:rsid w:val="00785D8A"/>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785D8A"/>
    <w:pPr>
      <w:keepNext/>
      <w:spacing w:before="240" w:line="360" w:lineRule="auto"/>
      <w:jc w:val="center"/>
    </w:pPr>
    <w:rPr>
      <w:sz w:val="18"/>
    </w:rPr>
  </w:style>
  <w:style w:type="paragraph" w:styleId="Verzeichnis7">
    <w:name w:val="toc 7"/>
    <w:basedOn w:val="Standard"/>
    <w:next w:val="Standard"/>
    <w:uiPriority w:val="39"/>
    <w:semiHidden/>
    <w:unhideWhenUsed/>
    <w:rsid w:val="00785D8A"/>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785D8A"/>
    <w:pPr>
      <w:keepNext/>
      <w:spacing w:before="240" w:line="360" w:lineRule="auto"/>
      <w:jc w:val="center"/>
    </w:pPr>
    <w:rPr>
      <w:b/>
      <w:sz w:val="16"/>
    </w:rPr>
  </w:style>
  <w:style w:type="paragraph" w:customStyle="1" w:styleId="Formel">
    <w:name w:val="Formel"/>
    <w:basedOn w:val="Standard"/>
    <w:rsid w:val="00785D8A"/>
    <w:pPr>
      <w:spacing w:before="240" w:after="240"/>
      <w:jc w:val="center"/>
    </w:pPr>
  </w:style>
  <w:style w:type="paragraph" w:customStyle="1" w:styleId="Grafik">
    <w:name w:val="Grafik"/>
    <w:basedOn w:val="Standard"/>
    <w:rsid w:val="00785D8A"/>
    <w:pPr>
      <w:spacing w:before="240" w:after="240"/>
      <w:jc w:val="center"/>
    </w:pPr>
  </w:style>
  <w:style w:type="paragraph" w:customStyle="1" w:styleId="Text">
    <w:name w:val="Text"/>
    <w:basedOn w:val="Standard"/>
    <w:rsid w:val="00785D8A"/>
  </w:style>
  <w:style w:type="paragraph" w:customStyle="1" w:styleId="TabelleTitel">
    <w:name w:val="Tabelle Titel"/>
    <w:basedOn w:val="Standard"/>
    <w:rsid w:val="00785D8A"/>
    <w:pPr>
      <w:spacing w:before="240"/>
      <w:jc w:val="center"/>
    </w:pPr>
  </w:style>
  <w:style w:type="paragraph" w:customStyle="1" w:styleId="Tabelleberschrift">
    <w:name w:val="Tabelle Überschrift"/>
    <w:basedOn w:val="Standard"/>
    <w:next w:val="TabelleText"/>
    <w:rsid w:val="00785D8A"/>
    <w:pPr>
      <w:spacing w:before="60" w:after="60"/>
    </w:pPr>
    <w:rPr>
      <w:b/>
      <w:sz w:val="18"/>
    </w:rPr>
  </w:style>
  <w:style w:type="paragraph" w:customStyle="1" w:styleId="TabelleText">
    <w:name w:val="Tabelle Text"/>
    <w:basedOn w:val="Standard"/>
    <w:rsid w:val="00785D8A"/>
    <w:pPr>
      <w:spacing w:before="60" w:after="60"/>
    </w:pPr>
    <w:rPr>
      <w:sz w:val="18"/>
    </w:rPr>
  </w:style>
  <w:style w:type="paragraph" w:customStyle="1" w:styleId="TabelleAufzhlung">
    <w:name w:val="Tabelle Aufzählung"/>
    <w:basedOn w:val="Standard"/>
    <w:rsid w:val="00785D8A"/>
    <w:pPr>
      <w:numPr>
        <w:numId w:val="25"/>
      </w:numPr>
      <w:spacing w:before="60" w:after="60"/>
    </w:pPr>
    <w:rPr>
      <w:sz w:val="18"/>
    </w:rPr>
  </w:style>
  <w:style w:type="paragraph" w:customStyle="1" w:styleId="TabelleListe">
    <w:name w:val="Tabelle Liste"/>
    <w:basedOn w:val="Standard"/>
    <w:rsid w:val="00785D8A"/>
    <w:pPr>
      <w:numPr>
        <w:numId w:val="26"/>
      </w:numPr>
      <w:spacing w:before="60" w:after="60"/>
    </w:pPr>
    <w:rPr>
      <w:sz w:val="18"/>
    </w:rPr>
  </w:style>
  <w:style w:type="character" w:customStyle="1" w:styleId="Binnenverweis">
    <w:name w:val="Binnenverweis"/>
    <w:basedOn w:val="Absatz-Standardschriftart"/>
    <w:rsid w:val="00785D8A"/>
    <w:rPr>
      <w:noProof/>
      <w:u w:val="none"/>
      <w:shd w:val="clear" w:color="auto" w:fill="E0E0E0"/>
    </w:rPr>
  </w:style>
  <w:style w:type="character" w:customStyle="1" w:styleId="Einzelverweisziel">
    <w:name w:val="Einzelverweisziel"/>
    <w:basedOn w:val="Absatz-Standardschriftart"/>
    <w:rsid w:val="00785D8A"/>
    <w:rPr>
      <w:shd w:val="clear" w:color="auto" w:fill="F3F3F3"/>
    </w:rPr>
  </w:style>
  <w:style w:type="character" w:customStyle="1" w:styleId="Verweis">
    <w:name w:val="Verweis"/>
    <w:basedOn w:val="Absatz-Standardschriftart"/>
    <w:rsid w:val="00785D8A"/>
    <w:rPr>
      <w:color w:val="000080"/>
      <w:shd w:val="clear" w:color="auto" w:fill="auto"/>
    </w:rPr>
  </w:style>
  <w:style w:type="character" w:customStyle="1" w:styleId="VerweisBezugsstelle">
    <w:name w:val="Verweis Bezugsstelle"/>
    <w:basedOn w:val="Absatz-Standardschriftart"/>
    <w:rsid w:val="00785D8A"/>
    <w:rPr>
      <w:color w:val="000080"/>
      <w:shd w:val="clear" w:color="auto" w:fill="auto"/>
    </w:rPr>
  </w:style>
  <w:style w:type="paragraph" w:customStyle="1" w:styleId="VerweisBegrndung">
    <w:name w:val="Verweis Begründung"/>
    <w:basedOn w:val="Standard"/>
    <w:next w:val="Text"/>
    <w:rsid w:val="00785D8A"/>
    <w:pPr>
      <w:keepNext/>
      <w:jc w:val="left"/>
    </w:pPr>
    <w:rPr>
      <w:b/>
      <w:noProof/>
    </w:rPr>
  </w:style>
  <w:style w:type="paragraph" w:customStyle="1" w:styleId="ListeStufe1">
    <w:name w:val="Liste (Stufe 1)"/>
    <w:basedOn w:val="Standard"/>
    <w:rsid w:val="00785D8A"/>
    <w:pPr>
      <w:numPr>
        <w:numId w:val="24"/>
      </w:numPr>
      <w:tabs>
        <w:tab w:val="left" w:pos="0"/>
      </w:tabs>
    </w:pPr>
  </w:style>
  <w:style w:type="paragraph" w:customStyle="1" w:styleId="ListeFolgeabsatzStufe1">
    <w:name w:val="Liste Folgeabsatz (Stufe 1)"/>
    <w:basedOn w:val="Standard"/>
    <w:rsid w:val="00785D8A"/>
    <w:pPr>
      <w:numPr>
        <w:ilvl w:val="1"/>
        <w:numId w:val="24"/>
      </w:numPr>
    </w:pPr>
  </w:style>
  <w:style w:type="paragraph" w:customStyle="1" w:styleId="ListeStufe2">
    <w:name w:val="Liste (Stufe 2)"/>
    <w:basedOn w:val="Standard"/>
    <w:rsid w:val="00785D8A"/>
    <w:pPr>
      <w:numPr>
        <w:ilvl w:val="2"/>
        <w:numId w:val="24"/>
      </w:numPr>
    </w:pPr>
  </w:style>
  <w:style w:type="paragraph" w:customStyle="1" w:styleId="ListeFolgeabsatzStufe2">
    <w:name w:val="Liste Folgeabsatz (Stufe 2)"/>
    <w:basedOn w:val="Standard"/>
    <w:rsid w:val="00785D8A"/>
    <w:pPr>
      <w:numPr>
        <w:ilvl w:val="3"/>
        <w:numId w:val="24"/>
      </w:numPr>
    </w:pPr>
  </w:style>
  <w:style w:type="paragraph" w:customStyle="1" w:styleId="ListeStufe3">
    <w:name w:val="Liste (Stufe 3)"/>
    <w:basedOn w:val="Standard"/>
    <w:rsid w:val="00785D8A"/>
    <w:pPr>
      <w:numPr>
        <w:ilvl w:val="4"/>
        <w:numId w:val="24"/>
      </w:numPr>
    </w:pPr>
  </w:style>
  <w:style w:type="paragraph" w:customStyle="1" w:styleId="ListeFolgeabsatzStufe3">
    <w:name w:val="Liste Folgeabsatz (Stufe 3)"/>
    <w:basedOn w:val="Standard"/>
    <w:rsid w:val="00785D8A"/>
    <w:pPr>
      <w:numPr>
        <w:ilvl w:val="5"/>
        <w:numId w:val="24"/>
      </w:numPr>
    </w:pPr>
  </w:style>
  <w:style w:type="paragraph" w:customStyle="1" w:styleId="ListeStufe4">
    <w:name w:val="Liste (Stufe 4)"/>
    <w:basedOn w:val="Standard"/>
    <w:rsid w:val="00785D8A"/>
    <w:pPr>
      <w:numPr>
        <w:ilvl w:val="6"/>
        <w:numId w:val="24"/>
      </w:numPr>
    </w:pPr>
  </w:style>
  <w:style w:type="paragraph" w:customStyle="1" w:styleId="ListeFolgeabsatzStufe4">
    <w:name w:val="Liste Folgeabsatz (Stufe 4)"/>
    <w:basedOn w:val="Standard"/>
    <w:rsid w:val="00785D8A"/>
    <w:pPr>
      <w:numPr>
        <w:ilvl w:val="7"/>
        <w:numId w:val="24"/>
      </w:numPr>
    </w:pPr>
  </w:style>
  <w:style w:type="paragraph" w:customStyle="1" w:styleId="ListeStufe1manuell">
    <w:name w:val="Liste (Stufe 1) (manuell)"/>
    <w:basedOn w:val="Standard"/>
    <w:rsid w:val="00785D8A"/>
    <w:pPr>
      <w:tabs>
        <w:tab w:val="left" w:pos="425"/>
      </w:tabs>
      <w:ind w:left="425" w:hanging="425"/>
    </w:pPr>
  </w:style>
  <w:style w:type="paragraph" w:customStyle="1" w:styleId="ListeStufe2manuell">
    <w:name w:val="Liste (Stufe 2) (manuell)"/>
    <w:basedOn w:val="Standard"/>
    <w:rsid w:val="00785D8A"/>
    <w:pPr>
      <w:tabs>
        <w:tab w:val="left" w:pos="850"/>
      </w:tabs>
      <w:ind w:left="850" w:hanging="425"/>
    </w:pPr>
  </w:style>
  <w:style w:type="paragraph" w:customStyle="1" w:styleId="ListeStufe3manuell">
    <w:name w:val="Liste (Stufe 3) (manuell)"/>
    <w:basedOn w:val="Standard"/>
    <w:rsid w:val="00785D8A"/>
    <w:pPr>
      <w:tabs>
        <w:tab w:val="left" w:pos="1276"/>
      </w:tabs>
      <w:ind w:left="1276" w:hanging="425"/>
    </w:pPr>
  </w:style>
  <w:style w:type="paragraph" w:customStyle="1" w:styleId="ListeStufe4manuell">
    <w:name w:val="Liste (Stufe 4) (manuell)"/>
    <w:basedOn w:val="Standard"/>
    <w:next w:val="ListeStufe1manuell"/>
    <w:rsid w:val="00785D8A"/>
    <w:pPr>
      <w:tabs>
        <w:tab w:val="left" w:pos="1984"/>
      </w:tabs>
      <w:ind w:left="1984" w:hanging="709"/>
    </w:pPr>
  </w:style>
  <w:style w:type="paragraph" w:customStyle="1" w:styleId="AufzhlungStufe1">
    <w:name w:val="Aufzählung (Stufe 1)"/>
    <w:basedOn w:val="Standard"/>
    <w:rsid w:val="00785D8A"/>
    <w:pPr>
      <w:numPr>
        <w:numId w:val="19"/>
      </w:numPr>
      <w:tabs>
        <w:tab w:val="left" w:pos="0"/>
      </w:tabs>
    </w:pPr>
  </w:style>
  <w:style w:type="paragraph" w:customStyle="1" w:styleId="AufzhlungFolgeabsatzStufe1">
    <w:name w:val="Aufzählung Folgeabsatz (Stufe 1)"/>
    <w:basedOn w:val="Standard"/>
    <w:rsid w:val="00785D8A"/>
    <w:pPr>
      <w:tabs>
        <w:tab w:val="left" w:pos="425"/>
      </w:tabs>
      <w:ind w:left="425"/>
    </w:pPr>
  </w:style>
  <w:style w:type="paragraph" w:customStyle="1" w:styleId="AufzhlungStufe2">
    <w:name w:val="Aufzählung (Stufe 2)"/>
    <w:basedOn w:val="Standard"/>
    <w:rsid w:val="00785D8A"/>
    <w:pPr>
      <w:numPr>
        <w:numId w:val="20"/>
      </w:numPr>
      <w:tabs>
        <w:tab w:val="left" w:pos="425"/>
      </w:tabs>
    </w:pPr>
  </w:style>
  <w:style w:type="paragraph" w:customStyle="1" w:styleId="AufzhlungFolgeabsatzStufe2">
    <w:name w:val="Aufzählung Folgeabsatz (Stufe 2)"/>
    <w:basedOn w:val="Standard"/>
    <w:rsid w:val="00785D8A"/>
    <w:pPr>
      <w:tabs>
        <w:tab w:val="left" w:pos="794"/>
      </w:tabs>
      <w:ind w:left="850"/>
    </w:pPr>
  </w:style>
  <w:style w:type="paragraph" w:customStyle="1" w:styleId="AufzhlungStufe3">
    <w:name w:val="Aufzählung (Stufe 3)"/>
    <w:basedOn w:val="Standard"/>
    <w:rsid w:val="00785D8A"/>
    <w:pPr>
      <w:numPr>
        <w:numId w:val="21"/>
      </w:numPr>
      <w:tabs>
        <w:tab w:val="left" w:pos="850"/>
      </w:tabs>
    </w:pPr>
  </w:style>
  <w:style w:type="paragraph" w:customStyle="1" w:styleId="AufzhlungFolgeabsatzStufe3">
    <w:name w:val="Aufzählung Folgeabsatz (Stufe 3)"/>
    <w:basedOn w:val="Standard"/>
    <w:rsid w:val="00785D8A"/>
    <w:pPr>
      <w:tabs>
        <w:tab w:val="left" w:pos="1276"/>
      </w:tabs>
      <w:ind w:left="1276"/>
    </w:pPr>
  </w:style>
  <w:style w:type="paragraph" w:customStyle="1" w:styleId="AufzhlungStufe4">
    <w:name w:val="Aufzählung (Stufe 4)"/>
    <w:basedOn w:val="Standard"/>
    <w:rsid w:val="00785D8A"/>
    <w:pPr>
      <w:numPr>
        <w:numId w:val="22"/>
      </w:numPr>
      <w:tabs>
        <w:tab w:val="left" w:pos="1276"/>
      </w:tabs>
    </w:pPr>
  </w:style>
  <w:style w:type="paragraph" w:customStyle="1" w:styleId="AufzhlungFolgeabsatzStufe4">
    <w:name w:val="Aufzählung Folgeabsatz (Stufe 4)"/>
    <w:basedOn w:val="Standard"/>
    <w:rsid w:val="00785D8A"/>
    <w:pPr>
      <w:tabs>
        <w:tab w:val="left" w:pos="1701"/>
      </w:tabs>
      <w:ind w:left="1701"/>
    </w:pPr>
  </w:style>
  <w:style w:type="paragraph" w:customStyle="1" w:styleId="AufzhlungStufe5">
    <w:name w:val="Aufzählung (Stufe 5)"/>
    <w:basedOn w:val="Standard"/>
    <w:rsid w:val="00785D8A"/>
    <w:pPr>
      <w:numPr>
        <w:numId w:val="23"/>
      </w:numPr>
      <w:tabs>
        <w:tab w:val="left" w:pos="1701"/>
      </w:tabs>
    </w:pPr>
  </w:style>
  <w:style w:type="paragraph" w:customStyle="1" w:styleId="AufzhlungFolgeabsatzStufe5">
    <w:name w:val="Aufzählung Folgeabsatz (Stufe 5)"/>
    <w:basedOn w:val="Standard"/>
    <w:rsid w:val="00785D8A"/>
    <w:pPr>
      <w:tabs>
        <w:tab w:val="left" w:pos="2126"/>
      </w:tabs>
      <w:ind w:left="2126"/>
    </w:pPr>
  </w:style>
  <w:style w:type="character" w:styleId="Funotenzeichen">
    <w:name w:val="footnote reference"/>
    <w:basedOn w:val="Absatz-Standardschriftart"/>
    <w:uiPriority w:val="99"/>
    <w:semiHidden/>
    <w:unhideWhenUsed/>
    <w:rsid w:val="00785D8A"/>
    <w:rPr>
      <w:shd w:val="clear" w:color="auto" w:fill="auto"/>
      <w:vertAlign w:val="superscript"/>
    </w:rPr>
  </w:style>
  <w:style w:type="paragraph" w:styleId="Kopfzeile">
    <w:name w:val="header"/>
    <w:basedOn w:val="Standard"/>
    <w:link w:val="KopfzeileZchn"/>
    <w:uiPriority w:val="99"/>
    <w:unhideWhenUsed/>
    <w:rsid w:val="00785D8A"/>
    <w:pPr>
      <w:tabs>
        <w:tab w:val="center" w:pos="4394"/>
        <w:tab w:val="right" w:pos="8787"/>
      </w:tabs>
      <w:spacing w:before="0" w:after="0"/>
    </w:pPr>
  </w:style>
  <w:style w:type="character" w:customStyle="1" w:styleId="KopfzeileZchn">
    <w:name w:val="Kopfzeile Zchn"/>
    <w:basedOn w:val="Absatz-Standardschriftart"/>
    <w:link w:val="Kopfzeile"/>
    <w:uiPriority w:val="99"/>
    <w:rsid w:val="00785D8A"/>
    <w:rPr>
      <w:rFonts w:ascii="Arial" w:hAnsi="Arial" w:cs="Arial"/>
      <w:shd w:val="clear" w:color="auto" w:fill="auto"/>
    </w:rPr>
  </w:style>
  <w:style w:type="character" w:customStyle="1" w:styleId="Marker">
    <w:name w:val="Marker"/>
    <w:basedOn w:val="Absatz-Standardschriftart"/>
    <w:rsid w:val="00785D8A"/>
    <w:rPr>
      <w:color w:val="0000FF"/>
      <w:shd w:val="clear" w:color="auto" w:fill="auto"/>
    </w:rPr>
  </w:style>
  <w:style w:type="character" w:customStyle="1" w:styleId="Marker1">
    <w:name w:val="Marker1"/>
    <w:basedOn w:val="Absatz-Standardschriftart"/>
    <w:rsid w:val="00785D8A"/>
    <w:rPr>
      <w:color w:val="008000"/>
      <w:shd w:val="clear" w:color="auto" w:fill="auto"/>
    </w:rPr>
  </w:style>
  <w:style w:type="character" w:customStyle="1" w:styleId="Marker2">
    <w:name w:val="Marker2"/>
    <w:basedOn w:val="Absatz-Standardschriftart"/>
    <w:rsid w:val="00785D8A"/>
    <w:rPr>
      <w:color w:val="FF0000"/>
      <w:shd w:val="clear" w:color="auto" w:fill="auto"/>
    </w:rPr>
  </w:style>
  <w:style w:type="paragraph" w:customStyle="1" w:styleId="Hinweistext">
    <w:name w:val="Hinweistext"/>
    <w:basedOn w:val="Standard"/>
    <w:next w:val="Text"/>
    <w:rsid w:val="00785D8A"/>
    <w:rPr>
      <w:color w:val="008000"/>
    </w:rPr>
  </w:style>
  <w:style w:type="paragraph" w:customStyle="1" w:styleId="NummerierungStufe1">
    <w:name w:val="Nummerierung (Stufe 1)"/>
    <w:basedOn w:val="Standard"/>
    <w:rsid w:val="00785D8A"/>
    <w:pPr>
      <w:numPr>
        <w:ilvl w:val="3"/>
        <w:numId w:val="30"/>
      </w:numPr>
    </w:pPr>
  </w:style>
  <w:style w:type="paragraph" w:customStyle="1" w:styleId="NummerierungStufe2">
    <w:name w:val="Nummerierung (Stufe 2)"/>
    <w:basedOn w:val="Standard"/>
    <w:rsid w:val="00785D8A"/>
    <w:pPr>
      <w:numPr>
        <w:ilvl w:val="4"/>
        <w:numId w:val="30"/>
      </w:numPr>
    </w:pPr>
  </w:style>
  <w:style w:type="paragraph" w:customStyle="1" w:styleId="NummerierungStufe3">
    <w:name w:val="Nummerierung (Stufe 3)"/>
    <w:basedOn w:val="Standard"/>
    <w:rsid w:val="00785D8A"/>
    <w:pPr>
      <w:numPr>
        <w:ilvl w:val="5"/>
        <w:numId w:val="30"/>
      </w:numPr>
    </w:pPr>
  </w:style>
  <w:style w:type="paragraph" w:customStyle="1" w:styleId="NummerierungStufe4">
    <w:name w:val="Nummerierung (Stufe 4)"/>
    <w:basedOn w:val="Standard"/>
    <w:rsid w:val="00785D8A"/>
    <w:pPr>
      <w:numPr>
        <w:ilvl w:val="6"/>
        <w:numId w:val="30"/>
      </w:numPr>
    </w:pPr>
  </w:style>
  <w:style w:type="paragraph" w:customStyle="1" w:styleId="NummerierungFolgeabsatzStufe1">
    <w:name w:val="Nummerierung Folgeabsatz (Stufe 1)"/>
    <w:basedOn w:val="Standard"/>
    <w:rsid w:val="00785D8A"/>
    <w:pPr>
      <w:tabs>
        <w:tab w:val="left" w:pos="425"/>
      </w:tabs>
      <w:ind w:left="425"/>
    </w:pPr>
  </w:style>
  <w:style w:type="paragraph" w:customStyle="1" w:styleId="NummerierungFolgeabsatzStufe2">
    <w:name w:val="Nummerierung Folgeabsatz (Stufe 2)"/>
    <w:basedOn w:val="Standard"/>
    <w:rsid w:val="00785D8A"/>
    <w:pPr>
      <w:tabs>
        <w:tab w:val="left" w:pos="850"/>
      </w:tabs>
      <w:ind w:left="850"/>
    </w:pPr>
  </w:style>
  <w:style w:type="paragraph" w:customStyle="1" w:styleId="NummerierungFolgeabsatzStufe3">
    <w:name w:val="Nummerierung Folgeabsatz (Stufe 3)"/>
    <w:basedOn w:val="Standard"/>
    <w:rsid w:val="00785D8A"/>
    <w:pPr>
      <w:tabs>
        <w:tab w:val="left" w:pos="1276"/>
      </w:tabs>
      <w:ind w:left="1276"/>
    </w:pPr>
  </w:style>
  <w:style w:type="paragraph" w:customStyle="1" w:styleId="NummerierungFolgeabsatzStufe4">
    <w:name w:val="Nummerierung Folgeabsatz (Stufe 4)"/>
    <w:basedOn w:val="Standard"/>
    <w:rsid w:val="00785D8A"/>
    <w:pPr>
      <w:tabs>
        <w:tab w:val="left" w:pos="1984"/>
      </w:tabs>
      <w:ind w:left="1984"/>
    </w:pPr>
  </w:style>
  <w:style w:type="paragraph" w:customStyle="1" w:styleId="NummerierungStufe1manuell">
    <w:name w:val="Nummerierung (Stufe 1) (manuell)"/>
    <w:basedOn w:val="Standard"/>
    <w:rsid w:val="00785D8A"/>
    <w:pPr>
      <w:tabs>
        <w:tab w:val="left" w:pos="425"/>
      </w:tabs>
      <w:ind w:left="425" w:hanging="425"/>
    </w:pPr>
  </w:style>
  <w:style w:type="paragraph" w:customStyle="1" w:styleId="NummerierungStufe2manuell">
    <w:name w:val="Nummerierung (Stufe 2) (manuell)"/>
    <w:basedOn w:val="Standard"/>
    <w:rsid w:val="00785D8A"/>
    <w:pPr>
      <w:tabs>
        <w:tab w:val="left" w:pos="850"/>
      </w:tabs>
      <w:ind w:left="850" w:hanging="425"/>
    </w:pPr>
  </w:style>
  <w:style w:type="paragraph" w:customStyle="1" w:styleId="NummerierungStufe3manuell">
    <w:name w:val="Nummerierung (Stufe 3) (manuell)"/>
    <w:basedOn w:val="Standard"/>
    <w:rsid w:val="00785D8A"/>
    <w:pPr>
      <w:tabs>
        <w:tab w:val="left" w:pos="1276"/>
      </w:tabs>
      <w:ind w:left="1276" w:hanging="425"/>
    </w:pPr>
  </w:style>
  <w:style w:type="paragraph" w:customStyle="1" w:styleId="NummerierungStufe4manuell">
    <w:name w:val="Nummerierung (Stufe 4) (manuell)"/>
    <w:basedOn w:val="Standard"/>
    <w:rsid w:val="00785D8A"/>
    <w:pPr>
      <w:tabs>
        <w:tab w:val="left" w:pos="1984"/>
      </w:tabs>
      <w:ind w:left="1984" w:hanging="709"/>
    </w:pPr>
  </w:style>
  <w:style w:type="paragraph" w:customStyle="1" w:styleId="AnlageBezeichnernummeriert">
    <w:name w:val="Anlage Bezeichner (nummeriert)"/>
    <w:basedOn w:val="Standard"/>
    <w:next w:val="AnlageVerweis"/>
    <w:rsid w:val="00785D8A"/>
    <w:pPr>
      <w:numPr>
        <w:numId w:val="27"/>
      </w:numPr>
      <w:spacing w:before="240"/>
      <w:jc w:val="right"/>
    </w:pPr>
    <w:rPr>
      <w:b/>
      <w:sz w:val="26"/>
    </w:rPr>
  </w:style>
  <w:style w:type="paragraph" w:customStyle="1" w:styleId="AnlageBezeichnernichtnummeriert">
    <w:name w:val="Anlage Bezeichner (nicht nummeriert)"/>
    <w:basedOn w:val="Standard"/>
    <w:next w:val="AnlageVerweis"/>
    <w:rsid w:val="00785D8A"/>
    <w:pPr>
      <w:numPr>
        <w:numId w:val="28"/>
      </w:numPr>
      <w:spacing w:before="240"/>
      <w:jc w:val="right"/>
    </w:pPr>
    <w:rPr>
      <w:b/>
      <w:sz w:val="26"/>
    </w:rPr>
  </w:style>
  <w:style w:type="paragraph" w:customStyle="1" w:styleId="Anlageberschrift">
    <w:name w:val="Anlage Überschrift"/>
    <w:basedOn w:val="Standard"/>
    <w:next w:val="Text"/>
    <w:rsid w:val="00785D8A"/>
    <w:pPr>
      <w:jc w:val="center"/>
    </w:pPr>
    <w:rPr>
      <w:b/>
      <w:sz w:val="26"/>
    </w:rPr>
  </w:style>
  <w:style w:type="paragraph" w:customStyle="1" w:styleId="AnlageVerzeichnisTitel">
    <w:name w:val="Anlage Verzeichnis Titel"/>
    <w:basedOn w:val="Standard"/>
    <w:next w:val="AnlageVerzeichnis1"/>
    <w:rsid w:val="00785D8A"/>
    <w:pPr>
      <w:jc w:val="center"/>
    </w:pPr>
    <w:rPr>
      <w:b/>
      <w:sz w:val="26"/>
    </w:rPr>
  </w:style>
  <w:style w:type="paragraph" w:customStyle="1" w:styleId="AnlageVerzeichnis1">
    <w:name w:val="Anlage Verzeichnis 1"/>
    <w:basedOn w:val="Standard"/>
    <w:rsid w:val="00785D8A"/>
    <w:pPr>
      <w:jc w:val="center"/>
    </w:pPr>
    <w:rPr>
      <w:b/>
      <w:sz w:val="24"/>
    </w:rPr>
  </w:style>
  <w:style w:type="paragraph" w:customStyle="1" w:styleId="AnlageVerzeichnis2">
    <w:name w:val="Anlage Verzeichnis 2"/>
    <w:basedOn w:val="Standard"/>
    <w:rsid w:val="00785D8A"/>
    <w:pPr>
      <w:jc w:val="center"/>
    </w:pPr>
    <w:rPr>
      <w:b/>
      <w:i/>
      <w:sz w:val="24"/>
    </w:rPr>
  </w:style>
  <w:style w:type="paragraph" w:customStyle="1" w:styleId="AnlageVerzeichnis3">
    <w:name w:val="Anlage Verzeichnis 3"/>
    <w:basedOn w:val="Standard"/>
    <w:rsid w:val="00785D8A"/>
    <w:pPr>
      <w:jc w:val="center"/>
    </w:pPr>
    <w:rPr>
      <w:b/>
    </w:rPr>
  </w:style>
  <w:style w:type="paragraph" w:customStyle="1" w:styleId="AnlageVerzeichnis4">
    <w:name w:val="Anlage Verzeichnis 4"/>
    <w:basedOn w:val="Standard"/>
    <w:rsid w:val="00785D8A"/>
    <w:pPr>
      <w:jc w:val="center"/>
    </w:pPr>
    <w:rPr>
      <w:b/>
      <w:i/>
    </w:rPr>
  </w:style>
  <w:style w:type="paragraph" w:customStyle="1" w:styleId="AnlageBezeichnermanuell">
    <w:name w:val="Anlage Bezeichner (manuell)"/>
    <w:basedOn w:val="Standard"/>
    <w:next w:val="AnlageVerweis"/>
    <w:rsid w:val="00785D8A"/>
    <w:pPr>
      <w:spacing w:before="240"/>
      <w:jc w:val="right"/>
    </w:pPr>
    <w:rPr>
      <w:b/>
      <w:sz w:val="26"/>
    </w:rPr>
  </w:style>
  <w:style w:type="paragraph" w:customStyle="1" w:styleId="AnlageVerweis">
    <w:name w:val="Anlage Verweis"/>
    <w:basedOn w:val="Standard"/>
    <w:next w:val="Anlageberschrift"/>
    <w:rsid w:val="00785D8A"/>
    <w:pPr>
      <w:spacing w:before="0"/>
      <w:jc w:val="right"/>
    </w:pPr>
  </w:style>
  <w:style w:type="character" w:customStyle="1" w:styleId="berschrift1Zchn">
    <w:name w:val="Überschrift 1 Zchn"/>
    <w:basedOn w:val="Absatz-Standardschriftart"/>
    <w:link w:val="berschrift1"/>
    <w:uiPriority w:val="9"/>
    <w:rsid w:val="00785D8A"/>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semiHidden/>
    <w:rsid w:val="00785D8A"/>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semiHidden/>
    <w:rsid w:val="00785D8A"/>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785D8A"/>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785D8A"/>
    <w:pPr>
      <w:keepNext/>
    </w:pPr>
  </w:style>
  <w:style w:type="paragraph" w:customStyle="1" w:styleId="Sonderelementberschriftrechts">
    <w:name w:val="Sonderelement Überschrift (rechts)"/>
    <w:basedOn w:val="Standard"/>
    <w:next w:val="Standard"/>
    <w:rsid w:val="00785D8A"/>
    <w:pPr>
      <w:keepNext/>
    </w:pPr>
  </w:style>
  <w:style w:type="paragraph" w:customStyle="1" w:styleId="Synopsentabelleberschriftlinks">
    <w:name w:val="Synopsentabelle Überschrift (links)"/>
    <w:basedOn w:val="Standard"/>
    <w:next w:val="Standard"/>
    <w:rsid w:val="00785D8A"/>
    <w:pPr>
      <w:spacing w:before="160" w:after="160"/>
      <w:jc w:val="center"/>
    </w:pPr>
    <w:rPr>
      <w:b/>
    </w:rPr>
  </w:style>
  <w:style w:type="paragraph" w:customStyle="1" w:styleId="Synopsentabelleberschriftrechts">
    <w:name w:val="Synopsentabelle Überschrift (rechts)"/>
    <w:basedOn w:val="Standard"/>
    <w:next w:val="Standard"/>
    <w:rsid w:val="00785D8A"/>
    <w:pPr>
      <w:spacing w:before="160" w:after="160"/>
      <w:jc w:val="center"/>
    </w:pPr>
    <w:rPr>
      <w:b/>
    </w:rPr>
  </w:style>
  <w:style w:type="paragraph" w:customStyle="1" w:styleId="BezeichnungStammdokument">
    <w:name w:val="Bezeichnung (Stammdokument)"/>
    <w:basedOn w:val="Standard"/>
    <w:next w:val="Kurzbezeichnung-AbkrzungStammdokument"/>
    <w:rsid w:val="00785D8A"/>
    <w:pPr>
      <w:jc w:val="center"/>
    </w:pPr>
    <w:rPr>
      <w:b/>
      <w:sz w:val="28"/>
    </w:rPr>
  </w:style>
  <w:style w:type="paragraph" w:customStyle="1" w:styleId="Kurzbezeichnung-AbkrzungStammdokument">
    <w:name w:val="Kurzbezeichnung - Abkürzung (Stammdokument)"/>
    <w:basedOn w:val="Standard"/>
    <w:next w:val="AusfertigungsdatumStammdokument"/>
    <w:rsid w:val="00785D8A"/>
    <w:pPr>
      <w:jc w:val="center"/>
    </w:pPr>
    <w:rPr>
      <w:b/>
      <w:sz w:val="26"/>
    </w:rPr>
  </w:style>
  <w:style w:type="paragraph" w:customStyle="1" w:styleId="AusfertigungsdatumStammdokument">
    <w:name w:val="Ausfertigungsdatum (Stammdokument)"/>
    <w:basedOn w:val="Standard"/>
    <w:next w:val="EingangsformelStandardStammdokument"/>
    <w:rsid w:val="00785D8A"/>
    <w:pPr>
      <w:jc w:val="center"/>
    </w:pPr>
    <w:rPr>
      <w:b/>
    </w:rPr>
  </w:style>
  <w:style w:type="paragraph" w:customStyle="1" w:styleId="EingangsformelStandardStammdokument">
    <w:name w:val="Eingangsformel Standard (Stammdokument)"/>
    <w:basedOn w:val="Standard"/>
    <w:next w:val="EingangsformelAufzhlungStammdokument"/>
    <w:rsid w:val="00785D8A"/>
    <w:pPr>
      <w:ind w:firstLine="425"/>
    </w:pPr>
  </w:style>
  <w:style w:type="paragraph" w:customStyle="1" w:styleId="EingangsformelAufzhlungStammdokument">
    <w:name w:val="Eingangsformel Aufzählung (Stammdokument)"/>
    <w:basedOn w:val="Standard"/>
    <w:rsid w:val="00785D8A"/>
    <w:pPr>
      <w:numPr>
        <w:numId w:val="31"/>
      </w:numPr>
    </w:pPr>
  </w:style>
  <w:style w:type="paragraph" w:customStyle="1" w:styleId="EingangsformelFolgeabsatzStammdokument">
    <w:name w:val="Eingangsformel Folgeabsatz (Stammdokument)"/>
    <w:basedOn w:val="Standard"/>
    <w:rsid w:val="00785D8A"/>
  </w:style>
  <w:style w:type="paragraph" w:styleId="Verzeichnis9">
    <w:name w:val="toc 9"/>
    <w:basedOn w:val="Standard"/>
    <w:next w:val="Standard"/>
    <w:uiPriority w:val="39"/>
    <w:semiHidden/>
    <w:unhideWhenUsed/>
    <w:rsid w:val="00785D8A"/>
    <w:pPr>
      <w:tabs>
        <w:tab w:val="left" w:pos="624"/>
      </w:tabs>
      <w:ind w:left="624" w:hanging="624"/>
    </w:pPr>
    <w:rPr>
      <w:sz w:val="16"/>
    </w:rPr>
  </w:style>
  <w:style w:type="paragraph" w:customStyle="1" w:styleId="VerzeichnisTitelStammdokument">
    <w:name w:val="Verzeichnis Titel (Stammdokument)"/>
    <w:basedOn w:val="Standard"/>
    <w:rsid w:val="00785D8A"/>
    <w:pPr>
      <w:jc w:val="center"/>
    </w:pPr>
  </w:style>
  <w:style w:type="paragraph" w:customStyle="1" w:styleId="ParagraphBezeichner">
    <w:name w:val="Paragraph Bezeichner"/>
    <w:basedOn w:val="Standard"/>
    <w:next w:val="Paragraphberschrift"/>
    <w:rsid w:val="00785D8A"/>
    <w:pPr>
      <w:keepNext/>
      <w:numPr>
        <w:ilvl w:val="1"/>
        <w:numId w:val="30"/>
      </w:numPr>
      <w:spacing w:before="480"/>
      <w:jc w:val="center"/>
    </w:pPr>
  </w:style>
  <w:style w:type="paragraph" w:customStyle="1" w:styleId="Paragraphberschrift">
    <w:name w:val="Paragraph Überschrift"/>
    <w:basedOn w:val="Standard"/>
    <w:next w:val="JuristischerAbsatznummeriert"/>
    <w:rsid w:val="00785D8A"/>
    <w:pPr>
      <w:keepNext/>
      <w:jc w:val="center"/>
    </w:pPr>
    <w:rPr>
      <w:b/>
    </w:rPr>
  </w:style>
  <w:style w:type="paragraph" w:customStyle="1" w:styleId="JuristischerAbsatznummeriert">
    <w:name w:val="Juristischer Absatz (nummeriert)"/>
    <w:basedOn w:val="Standard"/>
    <w:rsid w:val="00785D8A"/>
    <w:pPr>
      <w:numPr>
        <w:ilvl w:val="2"/>
        <w:numId w:val="30"/>
      </w:numPr>
    </w:pPr>
  </w:style>
  <w:style w:type="paragraph" w:customStyle="1" w:styleId="JuristischerAbsatznichtnummeriert">
    <w:name w:val="Juristischer Absatz (nicht nummeriert)"/>
    <w:basedOn w:val="Standard"/>
    <w:next w:val="NummerierungStufe1"/>
    <w:rsid w:val="00785D8A"/>
    <w:pPr>
      <w:ind w:firstLine="425"/>
    </w:pPr>
  </w:style>
  <w:style w:type="paragraph" w:customStyle="1" w:styleId="JuristischerAbsatzFolgeabsatz">
    <w:name w:val="Juristischer Absatz Folgeabsatz"/>
    <w:basedOn w:val="Standard"/>
    <w:rsid w:val="00785D8A"/>
    <w:pPr>
      <w:tabs>
        <w:tab w:val="left" w:pos="0"/>
      </w:tabs>
    </w:pPr>
  </w:style>
  <w:style w:type="paragraph" w:customStyle="1" w:styleId="BuchBezeichner">
    <w:name w:val="Buch Bezeichner"/>
    <w:basedOn w:val="Standard"/>
    <w:next w:val="Buchberschrift"/>
    <w:rsid w:val="00785D8A"/>
    <w:pPr>
      <w:keepNext/>
      <w:numPr>
        <w:numId w:val="32"/>
      </w:numPr>
      <w:spacing w:before="480"/>
      <w:jc w:val="center"/>
    </w:pPr>
    <w:rPr>
      <w:b/>
      <w:sz w:val="26"/>
    </w:rPr>
  </w:style>
  <w:style w:type="paragraph" w:customStyle="1" w:styleId="Buchberschrift">
    <w:name w:val="Buch Überschrift"/>
    <w:basedOn w:val="Standard"/>
    <w:next w:val="ParagraphBezeichner"/>
    <w:rsid w:val="00785D8A"/>
    <w:pPr>
      <w:keepNext/>
      <w:numPr>
        <w:numId w:val="33"/>
      </w:numPr>
      <w:spacing w:after="240"/>
      <w:jc w:val="center"/>
    </w:pPr>
    <w:rPr>
      <w:b/>
      <w:sz w:val="26"/>
    </w:rPr>
  </w:style>
  <w:style w:type="paragraph" w:customStyle="1" w:styleId="TeilBezeichner">
    <w:name w:val="Teil Bezeichner"/>
    <w:basedOn w:val="Standard"/>
    <w:next w:val="Teilberschrift"/>
    <w:rsid w:val="00785D8A"/>
    <w:pPr>
      <w:keepNext/>
      <w:numPr>
        <w:ilvl w:val="1"/>
        <w:numId w:val="32"/>
      </w:numPr>
      <w:spacing w:before="480"/>
      <w:jc w:val="center"/>
    </w:pPr>
    <w:rPr>
      <w:spacing w:val="60"/>
      <w:sz w:val="26"/>
    </w:rPr>
  </w:style>
  <w:style w:type="paragraph" w:customStyle="1" w:styleId="Teilberschrift">
    <w:name w:val="Teil Überschrift"/>
    <w:basedOn w:val="Standard"/>
    <w:next w:val="ParagraphBezeichner"/>
    <w:rsid w:val="00785D8A"/>
    <w:pPr>
      <w:keepNext/>
      <w:numPr>
        <w:ilvl w:val="1"/>
        <w:numId w:val="33"/>
      </w:numPr>
      <w:spacing w:after="240"/>
      <w:jc w:val="center"/>
    </w:pPr>
    <w:rPr>
      <w:spacing w:val="60"/>
      <w:sz w:val="26"/>
    </w:rPr>
  </w:style>
  <w:style w:type="paragraph" w:customStyle="1" w:styleId="KapitelBezeichner">
    <w:name w:val="Kapitel Bezeichner"/>
    <w:basedOn w:val="Standard"/>
    <w:next w:val="Kapitelberschrift"/>
    <w:rsid w:val="00785D8A"/>
    <w:pPr>
      <w:keepNext/>
      <w:numPr>
        <w:ilvl w:val="2"/>
        <w:numId w:val="32"/>
      </w:numPr>
      <w:spacing w:before="480"/>
      <w:jc w:val="center"/>
    </w:pPr>
    <w:rPr>
      <w:sz w:val="26"/>
    </w:rPr>
  </w:style>
  <w:style w:type="paragraph" w:customStyle="1" w:styleId="Kapitelberschrift">
    <w:name w:val="Kapitel Überschrift"/>
    <w:basedOn w:val="Standard"/>
    <w:next w:val="ParagraphBezeichner"/>
    <w:rsid w:val="00785D8A"/>
    <w:pPr>
      <w:keepNext/>
      <w:numPr>
        <w:ilvl w:val="2"/>
        <w:numId w:val="33"/>
      </w:numPr>
      <w:spacing w:after="240"/>
      <w:jc w:val="center"/>
    </w:pPr>
    <w:rPr>
      <w:sz w:val="26"/>
    </w:rPr>
  </w:style>
  <w:style w:type="paragraph" w:customStyle="1" w:styleId="AbschnittBezeichner">
    <w:name w:val="Abschnitt Bezeichner"/>
    <w:basedOn w:val="Standard"/>
    <w:next w:val="Abschnittberschrift"/>
    <w:rsid w:val="00785D8A"/>
    <w:pPr>
      <w:keepNext/>
      <w:numPr>
        <w:ilvl w:val="3"/>
        <w:numId w:val="32"/>
      </w:numPr>
      <w:spacing w:before="480"/>
      <w:jc w:val="center"/>
    </w:pPr>
    <w:rPr>
      <w:b/>
      <w:spacing w:val="60"/>
    </w:rPr>
  </w:style>
  <w:style w:type="paragraph" w:customStyle="1" w:styleId="Abschnittberschrift">
    <w:name w:val="Abschnitt Überschrift"/>
    <w:basedOn w:val="Standard"/>
    <w:next w:val="ParagraphBezeichner"/>
    <w:rsid w:val="00785D8A"/>
    <w:pPr>
      <w:keepNext/>
      <w:numPr>
        <w:ilvl w:val="3"/>
        <w:numId w:val="33"/>
      </w:numPr>
      <w:spacing w:after="240"/>
      <w:jc w:val="center"/>
    </w:pPr>
    <w:rPr>
      <w:b/>
      <w:spacing w:val="60"/>
    </w:rPr>
  </w:style>
  <w:style w:type="paragraph" w:customStyle="1" w:styleId="UnterabschnittBezeichner">
    <w:name w:val="Unterabschnitt Bezeichner"/>
    <w:basedOn w:val="Standard"/>
    <w:next w:val="Unterabschnittberschrift"/>
    <w:rsid w:val="00785D8A"/>
    <w:pPr>
      <w:keepNext/>
      <w:numPr>
        <w:ilvl w:val="4"/>
        <w:numId w:val="32"/>
      </w:numPr>
      <w:spacing w:before="480"/>
      <w:jc w:val="center"/>
    </w:pPr>
  </w:style>
  <w:style w:type="paragraph" w:customStyle="1" w:styleId="Unterabschnittberschrift">
    <w:name w:val="Unterabschnitt Überschrift"/>
    <w:basedOn w:val="Standard"/>
    <w:next w:val="ParagraphBezeichner"/>
    <w:rsid w:val="00785D8A"/>
    <w:pPr>
      <w:keepNext/>
      <w:numPr>
        <w:ilvl w:val="4"/>
        <w:numId w:val="33"/>
      </w:numPr>
      <w:spacing w:after="240"/>
      <w:jc w:val="center"/>
    </w:pPr>
  </w:style>
  <w:style w:type="paragraph" w:customStyle="1" w:styleId="TitelBezeichner">
    <w:name w:val="Titel Bezeichner"/>
    <w:basedOn w:val="Standard"/>
    <w:next w:val="Titelberschrift"/>
    <w:rsid w:val="00785D8A"/>
    <w:pPr>
      <w:keepNext/>
      <w:numPr>
        <w:ilvl w:val="5"/>
        <w:numId w:val="32"/>
      </w:numPr>
      <w:spacing w:before="480"/>
      <w:jc w:val="center"/>
    </w:pPr>
    <w:rPr>
      <w:spacing w:val="60"/>
    </w:rPr>
  </w:style>
  <w:style w:type="paragraph" w:customStyle="1" w:styleId="Titelberschrift">
    <w:name w:val="Titel Überschrift"/>
    <w:basedOn w:val="Standard"/>
    <w:next w:val="ParagraphBezeichner"/>
    <w:rsid w:val="00785D8A"/>
    <w:pPr>
      <w:keepNext/>
      <w:numPr>
        <w:ilvl w:val="5"/>
        <w:numId w:val="33"/>
      </w:numPr>
      <w:spacing w:after="240"/>
      <w:jc w:val="center"/>
    </w:pPr>
    <w:rPr>
      <w:spacing w:val="60"/>
    </w:rPr>
  </w:style>
  <w:style w:type="paragraph" w:customStyle="1" w:styleId="UntertitelBezeichner">
    <w:name w:val="Untertitel Bezeichner"/>
    <w:basedOn w:val="Standard"/>
    <w:next w:val="Untertitelberschrift"/>
    <w:rsid w:val="00785D8A"/>
    <w:pPr>
      <w:keepNext/>
      <w:numPr>
        <w:ilvl w:val="6"/>
        <w:numId w:val="32"/>
      </w:numPr>
      <w:spacing w:before="480"/>
      <w:jc w:val="center"/>
    </w:pPr>
    <w:rPr>
      <w:b/>
    </w:rPr>
  </w:style>
  <w:style w:type="paragraph" w:customStyle="1" w:styleId="Untertitelberschrift">
    <w:name w:val="Untertitel Überschrift"/>
    <w:basedOn w:val="Standard"/>
    <w:next w:val="ParagraphBezeichner"/>
    <w:rsid w:val="00785D8A"/>
    <w:pPr>
      <w:keepNext/>
      <w:numPr>
        <w:ilvl w:val="6"/>
        <w:numId w:val="33"/>
      </w:numPr>
      <w:spacing w:after="240"/>
      <w:jc w:val="center"/>
    </w:pPr>
    <w:rPr>
      <w:b/>
    </w:rPr>
  </w:style>
  <w:style w:type="paragraph" w:customStyle="1" w:styleId="ParagraphBezeichnermanuell">
    <w:name w:val="Paragraph Bezeichner (manuell)"/>
    <w:basedOn w:val="Standard"/>
    <w:rsid w:val="00785D8A"/>
    <w:pPr>
      <w:keepNext/>
      <w:spacing w:before="480"/>
      <w:jc w:val="center"/>
    </w:pPr>
  </w:style>
  <w:style w:type="paragraph" w:customStyle="1" w:styleId="JuristischerAbsatzmanuell">
    <w:name w:val="Juristischer Absatz (manuell)"/>
    <w:basedOn w:val="Standard"/>
    <w:rsid w:val="00785D8A"/>
    <w:pPr>
      <w:tabs>
        <w:tab w:val="left" w:pos="850"/>
      </w:tabs>
      <w:ind w:firstLine="425"/>
    </w:pPr>
  </w:style>
  <w:style w:type="paragraph" w:customStyle="1" w:styleId="BuchBezeichnermanuell">
    <w:name w:val="Buch Bezeichner (manuell)"/>
    <w:basedOn w:val="Standard"/>
    <w:rsid w:val="00785D8A"/>
    <w:pPr>
      <w:keepNext/>
      <w:spacing w:before="480"/>
      <w:jc w:val="center"/>
    </w:pPr>
    <w:rPr>
      <w:b/>
      <w:sz w:val="26"/>
    </w:rPr>
  </w:style>
  <w:style w:type="paragraph" w:customStyle="1" w:styleId="TeilBezeichnermanuell">
    <w:name w:val="Teil Bezeichner (manuell)"/>
    <w:basedOn w:val="Standard"/>
    <w:rsid w:val="00785D8A"/>
    <w:pPr>
      <w:keepNext/>
      <w:spacing w:before="480"/>
      <w:jc w:val="center"/>
    </w:pPr>
    <w:rPr>
      <w:spacing w:val="60"/>
      <w:sz w:val="26"/>
    </w:rPr>
  </w:style>
  <w:style w:type="paragraph" w:customStyle="1" w:styleId="KapitelBezeichnermanuell">
    <w:name w:val="Kapitel Bezeichner (manuell)"/>
    <w:basedOn w:val="Standard"/>
    <w:rsid w:val="00785D8A"/>
    <w:pPr>
      <w:keepNext/>
      <w:spacing w:before="480"/>
      <w:jc w:val="center"/>
    </w:pPr>
    <w:rPr>
      <w:sz w:val="26"/>
    </w:rPr>
  </w:style>
  <w:style w:type="paragraph" w:customStyle="1" w:styleId="AbschnittBezeichnermanuell">
    <w:name w:val="Abschnitt Bezeichner (manuell)"/>
    <w:basedOn w:val="Standard"/>
    <w:rsid w:val="00785D8A"/>
    <w:pPr>
      <w:keepNext/>
      <w:spacing w:before="480"/>
      <w:jc w:val="center"/>
    </w:pPr>
    <w:rPr>
      <w:b/>
      <w:spacing w:val="60"/>
    </w:rPr>
  </w:style>
  <w:style w:type="paragraph" w:customStyle="1" w:styleId="UnterabschnittBezeichnermanuell">
    <w:name w:val="Unterabschnitt Bezeichner (manuell)"/>
    <w:basedOn w:val="Standard"/>
    <w:rsid w:val="00785D8A"/>
    <w:pPr>
      <w:keepNext/>
      <w:spacing w:before="480"/>
      <w:jc w:val="center"/>
    </w:pPr>
  </w:style>
  <w:style w:type="paragraph" w:customStyle="1" w:styleId="TitelBezeichnermanuell">
    <w:name w:val="Titel Bezeichner (manuell)"/>
    <w:basedOn w:val="Standard"/>
    <w:rsid w:val="00785D8A"/>
    <w:pPr>
      <w:keepNext/>
      <w:spacing w:before="480"/>
      <w:jc w:val="center"/>
    </w:pPr>
    <w:rPr>
      <w:spacing w:val="60"/>
    </w:rPr>
  </w:style>
  <w:style w:type="paragraph" w:customStyle="1" w:styleId="UntertitelBezeichnermanuell">
    <w:name w:val="Untertitel Bezeichner (manuell)"/>
    <w:basedOn w:val="Standard"/>
    <w:rsid w:val="00785D8A"/>
    <w:pPr>
      <w:keepNext/>
      <w:spacing w:before="480"/>
      <w:jc w:val="center"/>
    </w:pPr>
    <w:rPr>
      <w:b/>
    </w:rPr>
  </w:style>
  <w:style w:type="paragraph" w:customStyle="1" w:styleId="Schlussformel">
    <w:name w:val="Schlussformel"/>
    <w:basedOn w:val="Standard"/>
    <w:next w:val="OrtDatum"/>
    <w:rsid w:val="00785D8A"/>
    <w:pPr>
      <w:spacing w:before="240"/>
      <w:jc w:val="left"/>
    </w:pPr>
  </w:style>
  <w:style w:type="paragraph" w:customStyle="1" w:styleId="Dokumentstatus">
    <w:name w:val="Dokumentstatus"/>
    <w:basedOn w:val="Standard"/>
    <w:rsid w:val="00785D8A"/>
    <w:rPr>
      <w:b/>
      <w:sz w:val="30"/>
    </w:rPr>
  </w:style>
  <w:style w:type="paragraph" w:customStyle="1" w:styleId="Organisation">
    <w:name w:val="Organisation"/>
    <w:basedOn w:val="Standard"/>
    <w:next w:val="Person"/>
    <w:rsid w:val="00785D8A"/>
    <w:pPr>
      <w:jc w:val="center"/>
    </w:pPr>
    <w:rPr>
      <w:spacing w:val="60"/>
    </w:rPr>
  </w:style>
  <w:style w:type="paragraph" w:customStyle="1" w:styleId="Vertretung">
    <w:name w:val="Vertretung"/>
    <w:basedOn w:val="Standard"/>
    <w:next w:val="Person"/>
    <w:rsid w:val="00785D8A"/>
    <w:pPr>
      <w:jc w:val="center"/>
    </w:pPr>
    <w:rPr>
      <w:spacing w:val="60"/>
    </w:rPr>
  </w:style>
  <w:style w:type="paragraph" w:customStyle="1" w:styleId="OrtDatum">
    <w:name w:val="Ort/Datum"/>
    <w:basedOn w:val="Standard"/>
    <w:next w:val="Organisation"/>
    <w:rsid w:val="00785D8A"/>
    <w:pPr>
      <w:jc w:val="right"/>
    </w:pPr>
  </w:style>
  <w:style w:type="paragraph" w:customStyle="1" w:styleId="Person">
    <w:name w:val="Person"/>
    <w:basedOn w:val="Standard"/>
    <w:next w:val="Organisation"/>
    <w:rsid w:val="00785D8A"/>
    <w:pPr>
      <w:jc w:val="center"/>
    </w:pPr>
    <w:rPr>
      <w:spacing w:val="60"/>
    </w:rPr>
  </w:style>
  <w:style w:type="paragraph" w:customStyle="1" w:styleId="BegrndungTitel">
    <w:name w:val="Begründung Titel"/>
    <w:basedOn w:val="Standard"/>
    <w:next w:val="Text"/>
    <w:rsid w:val="00785D8A"/>
    <w:pPr>
      <w:keepNext/>
      <w:spacing w:before="240" w:after="60"/>
    </w:pPr>
    <w:rPr>
      <w:b/>
      <w:kern w:val="32"/>
      <w:sz w:val="26"/>
    </w:rPr>
  </w:style>
  <w:style w:type="paragraph" w:customStyle="1" w:styleId="BegrndungAllgemeinerTeil">
    <w:name w:val="Begründung (Allgemeiner Teil)"/>
    <w:basedOn w:val="Standard"/>
    <w:next w:val="Text"/>
    <w:rsid w:val="00785D8A"/>
    <w:pPr>
      <w:keepNext/>
      <w:spacing w:before="480" w:after="160"/>
    </w:pPr>
    <w:rPr>
      <w:b/>
    </w:rPr>
  </w:style>
  <w:style w:type="paragraph" w:customStyle="1" w:styleId="BegrndungBesondererTeil">
    <w:name w:val="Begründung (Besonderer Teil)"/>
    <w:basedOn w:val="Standard"/>
    <w:next w:val="Text"/>
    <w:rsid w:val="00785D8A"/>
    <w:pPr>
      <w:keepNext/>
      <w:spacing w:before="480" w:after="160"/>
    </w:pPr>
    <w:rPr>
      <w:b/>
    </w:rPr>
  </w:style>
  <w:style w:type="paragraph" w:customStyle="1" w:styleId="berschriftrmischBegrndung">
    <w:name w:val="Überschrift römisch (Begründung)"/>
    <w:basedOn w:val="Standard"/>
    <w:next w:val="Text"/>
    <w:rsid w:val="00785D8A"/>
    <w:pPr>
      <w:keepNext/>
      <w:numPr>
        <w:numId w:val="34"/>
      </w:numPr>
      <w:spacing w:before="360"/>
    </w:pPr>
    <w:rPr>
      <w:b/>
    </w:rPr>
  </w:style>
  <w:style w:type="paragraph" w:customStyle="1" w:styleId="berschriftarabischBegrndung">
    <w:name w:val="Überschrift arabisch (Begründung)"/>
    <w:basedOn w:val="Standard"/>
    <w:next w:val="Text"/>
    <w:rsid w:val="00785D8A"/>
    <w:pPr>
      <w:keepNext/>
      <w:numPr>
        <w:ilvl w:val="1"/>
        <w:numId w:val="34"/>
      </w:numPr>
    </w:pPr>
    <w:rPr>
      <w:b/>
    </w:rPr>
  </w:style>
  <w:style w:type="paragraph" w:customStyle="1" w:styleId="Initiant">
    <w:name w:val="Initiant"/>
    <w:basedOn w:val="Standard"/>
    <w:next w:val="VorblattBezeichnung"/>
    <w:rsid w:val="00785D8A"/>
    <w:pPr>
      <w:spacing w:after="620"/>
      <w:jc w:val="left"/>
    </w:pPr>
    <w:rPr>
      <w:b/>
      <w:sz w:val="26"/>
    </w:rPr>
  </w:style>
  <w:style w:type="paragraph" w:customStyle="1" w:styleId="VorblattBezeichnung">
    <w:name w:val="Vorblatt Bezeichnung"/>
    <w:basedOn w:val="Standard"/>
    <w:next w:val="VorblattTitelProblemundZiel"/>
    <w:rsid w:val="00785D8A"/>
    <w:rPr>
      <w:b/>
      <w:sz w:val="26"/>
    </w:rPr>
  </w:style>
  <w:style w:type="paragraph" w:customStyle="1" w:styleId="VorblattTitelProblemundZiel">
    <w:name w:val="Vorblatt Titel (Problem und Ziel)"/>
    <w:basedOn w:val="Standard"/>
    <w:next w:val="Text"/>
    <w:rsid w:val="00785D8A"/>
    <w:pPr>
      <w:spacing w:before="360"/>
    </w:pPr>
    <w:rPr>
      <w:b/>
      <w:sz w:val="26"/>
    </w:rPr>
  </w:style>
  <w:style w:type="paragraph" w:customStyle="1" w:styleId="VorblattTitelLsung">
    <w:name w:val="Vorblatt Titel (Lösung)"/>
    <w:basedOn w:val="Standard"/>
    <w:next w:val="Text"/>
    <w:rsid w:val="00785D8A"/>
    <w:pPr>
      <w:spacing w:before="360"/>
    </w:pPr>
    <w:rPr>
      <w:b/>
      <w:sz w:val="26"/>
    </w:rPr>
  </w:style>
  <w:style w:type="paragraph" w:customStyle="1" w:styleId="VorblattTitelAlternativen">
    <w:name w:val="Vorblatt Titel (Alternativen)"/>
    <w:basedOn w:val="Standard"/>
    <w:next w:val="Text"/>
    <w:rsid w:val="00785D8A"/>
    <w:pPr>
      <w:spacing w:before="360"/>
    </w:pPr>
    <w:rPr>
      <w:b/>
      <w:sz w:val="26"/>
    </w:rPr>
  </w:style>
  <w:style w:type="paragraph" w:customStyle="1" w:styleId="VorblattTitelFinanzielleAuswirkungen">
    <w:name w:val="Vorblatt Titel (Finanzielle Auswirkungen)"/>
    <w:basedOn w:val="Standard"/>
    <w:next w:val="Text"/>
    <w:rsid w:val="00785D8A"/>
    <w:pPr>
      <w:spacing w:before="360"/>
    </w:pPr>
    <w:rPr>
      <w:b/>
      <w:sz w:val="26"/>
    </w:rPr>
  </w:style>
  <w:style w:type="paragraph" w:customStyle="1" w:styleId="VorblattTitelHaushaltsausgabenohneVollzugsaufwand">
    <w:name w:val="Vorblatt Titel (Haushaltsausgaben ohne Vollzugsaufwand)"/>
    <w:basedOn w:val="Standard"/>
    <w:next w:val="Text"/>
    <w:rsid w:val="00785D8A"/>
    <w:pPr>
      <w:spacing w:before="360"/>
    </w:pPr>
    <w:rPr>
      <w:sz w:val="26"/>
    </w:rPr>
  </w:style>
  <w:style w:type="paragraph" w:customStyle="1" w:styleId="VorblattTitelVollzugsaufwand">
    <w:name w:val="Vorblatt Titel (Vollzugsaufwand)"/>
    <w:basedOn w:val="Standard"/>
    <w:next w:val="Text"/>
    <w:rsid w:val="00785D8A"/>
    <w:pPr>
      <w:spacing w:before="360"/>
    </w:pPr>
    <w:rPr>
      <w:sz w:val="26"/>
    </w:rPr>
  </w:style>
  <w:style w:type="paragraph" w:customStyle="1" w:styleId="VorblattTitelSonstigeKosten">
    <w:name w:val="Vorblatt Titel (Sonstige Kosten)"/>
    <w:basedOn w:val="Standard"/>
    <w:next w:val="Text"/>
    <w:rsid w:val="00785D8A"/>
    <w:pPr>
      <w:spacing w:before="360"/>
    </w:pPr>
    <w:rPr>
      <w:b/>
      <w:sz w:val="26"/>
    </w:rPr>
  </w:style>
  <w:style w:type="paragraph" w:customStyle="1" w:styleId="VorblattTitelBrokratiekosten">
    <w:name w:val="Vorblatt Titel (Bürokratiekosten)"/>
    <w:basedOn w:val="Standard"/>
    <w:next w:val="Text"/>
    <w:rsid w:val="00785D8A"/>
    <w:pPr>
      <w:spacing w:before="360"/>
    </w:pPr>
    <w:rPr>
      <w:b/>
      <w:sz w:val="26"/>
    </w:rPr>
  </w:style>
  <w:style w:type="paragraph" w:customStyle="1" w:styleId="VorblattUntertitelBrokratiekosten">
    <w:name w:val="Vorblatt Untertitel (Bürokratiekosten)"/>
    <w:basedOn w:val="Standard"/>
    <w:next w:val="VorblattTextBrokratiekosten"/>
    <w:rsid w:val="00785D8A"/>
    <w:pPr>
      <w:tabs>
        <w:tab w:val="left" w:pos="283"/>
      </w:tabs>
    </w:pPr>
  </w:style>
  <w:style w:type="paragraph" w:customStyle="1" w:styleId="VorblattTextBrokratiekosten">
    <w:name w:val="Vorblatt Text (Bürokratiekosten)"/>
    <w:basedOn w:val="Standard"/>
    <w:rsid w:val="00785D8A"/>
    <w:pPr>
      <w:ind w:left="3402" w:hanging="3118"/>
    </w:pPr>
  </w:style>
  <w:style w:type="paragraph" w:customStyle="1" w:styleId="VorblattDokumentstatus">
    <w:name w:val="Vorblatt Dokumentstatus"/>
    <w:basedOn w:val="Standard"/>
    <w:next w:val="VorblattBezeichnung"/>
    <w:rsid w:val="00785D8A"/>
    <w:pPr>
      <w:jc w:val="left"/>
    </w:pPr>
    <w:rPr>
      <w:b/>
      <w:sz w:val="30"/>
    </w:rPr>
  </w:style>
  <w:style w:type="paragraph" w:customStyle="1" w:styleId="VorblattKurzbezeichnung-Abkrzung">
    <w:name w:val="Vorblatt Kurzbezeichnung - Abkürzung"/>
    <w:basedOn w:val="Standard"/>
    <w:next w:val="VorblattTitelProblemundZiel"/>
    <w:rsid w:val="00785D8A"/>
    <w:pPr>
      <w:spacing w:before="0"/>
    </w:pPr>
    <w:rPr>
      <w:sz w:val="24"/>
    </w:rPr>
  </w:style>
  <w:style w:type="paragraph" w:customStyle="1" w:styleId="VorblattTitelHaushaltsausgabenohneErfllungsaufwand">
    <w:name w:val="Vorblatt Titel (Haushaltsausgaben ohne Erfüllungsaufwand)"/>
    <w:basedOn w:val="Standard"/>
    <w:next w:val="Text"/>
    <w:rsid w:val="00785D8A"/>
    <w:pPr>
      <w:spacing w:before="360"/>
    </w:pPr>
    <w:rPr>
      <w:b/>
      <w:sz w:val="26"/>
    </w:rPr>
  </w:style>
  <w:style w:type="paragraph" w:customStyle="1" w:styleId="VorblattTitelErfllungsaufwand">
    <w:name w:val="Vorblatt Titel (Erfüllungsaufwand)"/>
    <w:basedOn w:val="Standard"/>
    <w:next w:val="Text"/>
    <w:rsid w:val="00785D8A"/>
    <w:pPr>
      <w:spacing w:before="360"/>
    </w:pPr>
    <w:rPr>
      <w:b/>
      <w:sz w:val="26"/>
    </w:rPr>
  </w:style>
  <w:style w:type="paragraph" w:customStyle="1" w:styleId="VorblattTitelErfllungsaufwandBrgerinnenundBrger">
    <w:name w:val="Vorblatt Titel (Erfüllungsaufwand Bürgerinnen und Bürger)"/>
    <w:basedOn w:val="Standard"/>
    <w:next w:val="Text"/>
    <w:rsid w:val="00785D8A"/>
    <w:pPr>
      <w:spacing w:before="360"/>
    </w:pPr>
    <w:rPr>
      <w:b/>
      <w:sz w:val="26"/>
    </w:rPr>
  </w:style>
  <w:style w:type="paragraph" w:customStyle="1" w:styleId="VorblattTitelErfllungsaufwandWirtschaft">
    <w:name w:val="Vorblatt Titel (Erfüllungsaufwand Wirtschaft)"/>
    <w:basedOn w:val="Standard"/>
    <w:next w:val="Text"/>
    <w:rsid w:val="00785D8A"/>
    <w:pPr>
      <w:spacing w:before="360"/>
    </w:pPr>
    <w:rPr>
      <w:b/>
      <w:sz w:val="26"/>
    </w:rPr>
  </w:style>
  <w:style w:type="paragraph" w:customStyle="1" w:styleId="VorblattTitelBrokratiekostenausInformationspflichten">
    <w:name w:val="Vorblatt Titel (Bürokratiekosten aus Informationspflichten)"/>
    <w:basedOn w:val="Standard"/>
    <w:next w:val="Text"/>
    <w:rsid w:val="00785D8A"/>
    <w:pPr>
      <w:spacing w:before="360"/>
    </w:pPr>
    <w:rPr>
      <w:sz w:val="26"/>
    </w:rPr>
  </w:style>
  <w:style w:type="paragraph" w:customStyle="1" w:styleId="VorblattTitelErfllungsaufwandVerwaltung">
    <w:name w:val="Vorblatt Titel (Erfüllungsaufwand Verwaltung)"/>
    <w:basedOn w:val="Standard"/>
    <w:next w:val="Text"/>
    <w:rsid w:val="00785D8A"/>
    <w:pPr>
      <w:spacing w:before="360"/>
    </w:pPr>
    <w:rPr>
      <w:b/>
      <w:sz w:val="26"/>
    </w:rPr>
  </w:style>
  <w:style w:type="paragraph" w:customStyle="1" w:styleId="VorblattTitelWeitereKosten">
    <w:name w:val="Vorblatt Titel (Weitere Kosten)"/>
    <w:basedOn w:val="Standard"/>
    <w:next w:val="Text"/>
    <w:rsid w:val="00785D8A"/>
    <w:pPr>
      <w:spacing w:before="360"/>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STAMM.dotm</Template>
  <TotalTime>0</TotalTime>
  <Pages>15</Pages>
  <Words>6367</Words>
  <Characters>40115</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Vogelgesang, Wolfgang (DIaLOGIKa)</dc:creator>
  <cp:keywords/>
  <dc:description/>
  <cp:lastModifiedBy>Maass, Daniela</cp:lastModifiedBy>
  <cp:revision>6</cp:revision>
  <cp:lastPrinted>2020-04-15T20:21:00Z</cp:lastPrinted>
  <dcterms:created xsi:type="dcterms:W3CDTF">2020-04-16T14:04:00Z</dcterms:created>
  <dcterms:modified xsi:type="dcterms:W3CDTF">2020-04-16T14:16:00Z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STAMM/VER</vt:lpwstr>
  </property>
  <property fmtid="{D5CDD505-2E9C-101B-9397-08002B2CF9AE}" pid="3" name="Classification">
    <vt:lpwstr> </vt:lpwstr>
  </property>
  <property fmtid="{D5CDD505-2E9C-101B-9397-08002B2CF9AE}" pid="4" name="Version">
    <vt:lpwstr>4.0.3.0</vt:lpwstr>
  </property>
  <property fmtid="{D5CDD505-2E9C-101B-9397-08002B2CF9AE}" pid="5" name="Created using">
    <vt:lpwstr>LW 5.4, Build 20200121</vt:lpwstr>
  </property>
  <property fmtid="{D5CDD505-2E9C-101B-9397-08002B2CF9AE}" pid="6" name="Last edited using">
    <vt:lpwstr>LW 5.4, Build 20191227</vt:lpwstr>
  </property>
  <property fmtid="{D5CDD505-2E9C-101B-9397-08002B2CF9AE}" pid="7" name="eNorm-Version Erstellung">
    <vt:lpwstr>4.1.2.2, Bundesregierung, [20200121]</vt:lpwstr>
  </property>
  <property fmtid="{D5CDD505-2E9C-101B-9397-08002B2CF9AE}" pid="8" name="eNorm-Version letzte Bearbeitung">
    <vt:lpwstr>4.1.2.1 Bundesregierung [20191227]</vt:lpwstr>
  </property>
  <property fmtid="{D5CDD505-2E9C-101B-9397-08002B2CF9AE}" pid="9" name="Meta_Federführung">
    <vt:lpwstr/>
  </property>
  <property fmtid="{D5CDD505-2E9C-101B-9397-08002B2CF9AE}" pid="10" name="Meta_Initiant">
    <vt:lpwstr>Bundesministerium der Justiz und f³r Verbraucherschutz</vt:lpwstr>
  </property>
  <property fmtid="{D5CDD505-2E9C-101B-9397-08002B2CF9AE}" pid="11" name="eNorm-Version vorherige Bearbeitung">
    <vt:lpwstr>4.1.2.1 Bundesregierung [20191227]</vt:lpwstr>
  </property>
  <property fmtid="{D5CDD505-2E9C-101B-9397-08002B2CF9AE}" pid="12" name="Bearbeitungsstand">
    <vt:lpwstr>Bearbeitungsstand: 16.04.2020  16:16 Uhr</vt:lpwstr>
  </property>
  <property fmtid="{D5CDD505-2E9C-101B-9397-08002B2CF9AE}" pid="13" name="Meta_Bezeichnung">
    <vt:lpwstr>Verordnung des Bundesministeriums für Gesundheit zum Schutz der Versorgungsstrukturen im Bereich der zahnärztlichen Versorgung, Heilmittelversorgung und Mutter-/Vater-Kind-Leistungen vor Gefährdungen infolge wirtschaftlicher Auswirkungen der SARS-CoV-2-Ep</vt:lpwstr>
  </property>
  <property fmtid="{D5CDD505-2E9C-101B-9397-08002B2CF9AE}" pid="14" name="Meta_Bezeichnung_2">
    <vt:lpwstr>idemie</vt:lpwstr>
  </property>
  <property fmtid="{D5CDD505-2E9C-101B-9397-08002B2CF9AE}" pid="15" name="Meta_Kurzbezeichnung">
    <vt:lpwstr>SARS-CoV-2-Versorgungssicherstellungsverordnung</vt:lpwstr>
  </property>
  <property fmtid="{D5CDD505-2E9C-101B-9397-08002B2CF9AE}" pid="16" name="Meta_Abkürzung">
    <vt:lpwstr/>
  </property>
  <property fmtid="{D5CDD505-2E9C-101B-9397-08002B2CF9AE}" pid="17" name="Meta_Typ der Vorschrift">
    <vt:lpwstr>Stammverordnung</vt:lpwstr>
  </property>
  <property fmtid="{D5CDD505-2E9C-101B-9397-08002B2CF9AE}" pid="18" name="Meta_Anlagen">
    <vt:lpwstr/>
  </property>
  <property fmtid="{D5CDD505-2E9C-101B-9397-08002B2CF9AE}" pid="19" name="DQP-Ergebnis für Version 4">
    <vt:lpwstr>1 Fehler</vt:lpwstr>
  </property>
  <property fmtid="{D5CDD505-2E9C-101B-9397-08002B2CF9AE}" pid="20" name="eNorm-Version letzte DQP">
    <vt:lpwstr>4.1.2.1, Bundesregierung, [20191227]</vt:lpwstr>
  </property>
</Properties>
</file>